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3AE15" w14:textId="77777777" w:rsidR="00F50972" w:rsidRDefault="00000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Rolnik jako przedsiębiorca</w:t>
      </w:r>
    </w:p>
    <w:p w14:paraId="6DBA0643" w14:textId="77777777" w:rsidR="00F50972" w:rsidRDefault="00F50972">
      <w:pPr>
        <w:shd w:val="clear" w:color="auto" w:fill="FFFFFF"/>
        <w:spacing w:after="0" w:line="240" w:lineRule="auto"/>
        <w:rPr>
          <w:rFonts w:ascii="Times New Roman" w:hAnsi="Times New Roman" w:cs="Times New Roman"/>
          <w:sz w:val="24"/>
          <w:szCs w:val="24"/>
        </w:rPr>
      </w:pPr>
    </w:p>
    <w:p w14:paraId="148F1FBE" w14:textId="77777777" w:rsidR="00F50972" w:rsidRDefault="00000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Wyrok Sądu Najwyższego z dnia 17.02.2021 r. (I </w:t>
      </w:r>
      <w:proofErr w:type="spellStart"/>
      <w:r>
        <w:rPr>
          <w:rFonts w:ascii="Times New Roman" w:hAnsi="Times New Roman" w:cs="Times New Roman"/>
          <w:sz w:val="24"/>
          <w:szCs w:val="24"/>
        </w:rPr>
        <w:t>NSNc</w:t>
      </w:r>
      <w:proofErr w:type="spellEnd"/>
      <w:r>
        <w:rPr>
          <w:rFonts w:ascii="Times New Roman" w:hAnsi="Times New Roman" w:cs="Times New Roman"/>
          <w:sz w:val="24"/>
          <w:szCs w:val="24"/>
        </w:rPr>
        <w:t xml:space="preserve"> 152/20)</w:t>
      </w:r>
    </w:p>
    <w:p w14:paraId="51C188F9" w14:textId="77777777" w:rsidR="00F50972" w:rsidRDefault="00F50972">
      <w:pPr>
        <w:shd w:val="clear" w:color="auto" w:fill="FFFFFF"/>
        <w:spacing w:after="0" w:line="240" w:lineRule="auto"/>
        <w:rPr>
          <w:rFonts w:ascii="Times New Roman" w:hAnsi="Times New Roman" w:cs="Times New Roman"/>
          <w:sz w:val="24"/>
          <w:szCs w:val="24"/>
        </w:rPr>
      </w:pPr>
    </w:p>
    <w:p w14:paraId="08B0A734" w14:textId="77777777" w:rsidR="00F50972" w:rsidRDefault="00000000">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t>Słowa kluczowe: rolnik, działalność gospodarcza, działalność rolnicza</w:t>
      </w:r>
    </w:p>
    <w:p w14:paraId="7C0B3B32" w14:textId="77777777" w:rsidR="00F50972" w:rsidRDefault="00F50972">
      <w:pPr>
        <w:shd w:val="clear" w:color="auto" w:fill="FFFFFF"/>
        <w:spacing w:after="0" w:line="240" w:lineRule="auto"/>
        <w:rPr>
          <w:rFonts w:ascii="Times New Roman" w:hAnsi="Times New Roman" w:cs="Times New Roman"/>
          <w:sz w:val="24"/>
          <w:szCs w:val="24"/>
        </w:rPr>
      </w:pPr>
    </w:p>
    <w:p w14:paraId="55EAEE0A" w14:textId="77777777" w:rsidR="00F50972" w:rsidRDefault="00000000">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hAnsi="Times New Roman" w:cs="Times New Roman"/>
          <w:sz w:val="24"/>
          <w:szCs w:val="24"/>
        </w:rPr>
        <w:t xml:space="preserve">Skład orzekający: przewodniczący SSN Jacek </w:t>
      </w:r>
      <w:proofErr w:type="spellStart"/>
      <w:r>
        <w:rPr>
          <w:rFonts w:ascii="Times New Roman" w:hAnsi="Times New Roman" w:cs="Times New Roman"/>
          <w:sz w:val="24"/>
          <w:szCs w:val="24"/>
        </w:rPr>
        <w:t>Widło</w:t>
      </w:r>
      <w:proofErr w:type="spellEnd"/>
      <w:r>
        <w:rPr>
          <w:rFonts w:ascii="Times New Roman" w:hAnsi="Times New Roman" w:cs="Times New Roman"/>
          <w:sz w:val="24"/>
          <w:szCs w:val="24"/>
        </w:rPr>
        <w:t xml:space="preserve"> (przewodniczący, sprawozdawca), sędzia SSN Grzegorz Żmij, ławnik SSN Elżbieta Mazur - Orlik</w:t>
      </w:r>
    </w:p>
    <w:p w14:paraId="30BADFA8" w14:textId="77777777" w:rsidR="00F50972" w:rsidRDefault="00000000">
      <w:pPr>
        <w:shd w:val="clear" w:color="auto" w:fill="FFFFFF"/>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t>
      </w:r>
      <w:bookmarkStart w:id="0" w:name="_Hlk190247749"/>
      <w:bookmarkStart w:id="1" w:name="_Hlk190593281"/>
      <w:r>
        <w:rPr>
          <w:rFonts w:ascii="Times New Roman" w:eastAsia="Times New Roman" w:hAnsi="Times New Roman" w:cs="Times New Roman"/>
          <w:kern w:val="0"/>
          <w:sz w:val="24"/>
          <w:szCs w:val="24"/>
          <w:lang w:eastAsia="pl-PL"/>
          <w14:ligatures w14:val="none"/>
        </w:rPr>
        <w:t>W świetle przepisów prawa publicznego, rolnik prowadzi działalność gospodarczą. Natomiast na gruncie przepisów cywilnoprawnych rolnik powinien być traktowany jako przedsiębiorca, chyba że wyjątkowo prowadzi gospodarstwo rolne wyłącznie w celu samozaopatrzenia, tj. na własne potrzeby</w:t>
      </w:r>
      <w:bookmarkEnd w:id="0"/>
      <w:r>
        <w:rPr>
          <w:rFonts w:ascii="Times New Roman" w:eastAsia="Times New Roman" w:hAnsi="Times New Roman" w:cs="Times New Roman"/>
          <w:kern w:val="0"/>
          <w:sz w:val="24"/>
          <w:szCs w:val="24"/>
          <w:lang w:eastAsia="pl-PL"/>
          <w14:ligatures w14:val="none"/>
        </w:rPr>
        <w:t>." (glosa częściowo aprobująca)</w:t>
      </w:r>
      <w:bookmarkEnd w:id="1"/>
    </w:p>
    <w:p w14:paraId="0C230AB3" w14:textId="77777777" w:rsidR="00F50972" w:rsidRDefault="00F50972">
      <w:pPr>
        <w:shd w:val="clear" w:color="auto" w:fill="FFFFFF"/>
        <w:spacing w:after="0" w:line="240" w:lineRule="auto"/>
        <w:rPr>
          <w:rFonts w:ascii="Times New Roman" w:hAnsi="Times New Roman" w:cs="Times New Roman"/>
          <w:sz w:val="24"/>
          <w:szCs w:val="24"/>
        </w:rPr>
      </w:pPr>
    </w:p>
    <w:p w14:paraId="375E2043" w14:textId="77777777" w:rsidR="00F50972" w:rsidRPr="001146D7" w:rsidRDefault="00000000">
      <w:pPr>
        <w:shd w:val="clear" w:color="auto" w:fill="FFFFFF"/>
        <w:spacing w:after="0" w:line="240" w:lineRule="auto"/>
        <w:rPr>
          <w:rFonts w:ascii="Times New Roman" w:hAnsi="Times New Roman" w:cs="Times New Roman"/>
          <w:b/>
          <w:bCs/>
          <w:sz w:val="24"/>
          <w:szCs w:val="24"/>
        </w:rPr>
      </w:pPr>
      <w:r w:rsidRPr="001146D7">
        <w:rPr>
          <w:rFonts w:ascii="Times New Roman" w:hAnsi="Times New Roman" w:cs="Times New Roman"/>
          <w:b/>
          <w:bCs/>
          <w:sz w:val="24"/>
          <w:szCs w:val="24"/>
        </w:rPr>
        <w:t xml:space="preserve">Abstrakt w języku polskim: </w:t>
      </w:r>
    </w:p>
    <w:p w14:paraId="31087CC3" w14:textId="77777777" w:rsidR="00F50972" w:rsidRPr="001146D7" w:rsidRDefault="00F50972">
      <w:pPr>
        <w:shd w:val="clear" w:color="auto" w:fill="FFFFFF"/>
        <w:spacing w:after="0" w:line="240" w:lineRule="auto"/>
        <w:rPr>
          <w:rFonts w:ascii="Times New Roman" w:hAnsi="Times New Roman" w:cs="Times New Roman"/>
          <w:b/>
          <w:bCs/>
          <w:sz w:val="24"/>
          <w:szCs w:val="24"/>
        </w:rPr>
      </w:pPr>
    </w:p>
    <w:p w14:paraId="2DA71730" w14:textId="0E366E9C" w:rsidR="00F50972" w:rsidRPr="001146D7" w:rsidRDefault="00000000">
      <w:pPr>
        <w:shd w:val="clear" w:color="auto" w:fill="FFFFFF"/>
        <w:spacing w:after="0" w:line="360" w:lineRule="auto"/>
        <w:jc w:val="both"/>
        <w:rPr>
          <w:rFonts w:ascii="Times New Roman" w:hAnsi="Times New Roman" w:cs="Times New Roman"/>
          <w:sz w:val="24"/>
          <w:szCs w:val="24"/>
        </w:rPr>
      </w:pPr>
      <w:r w:rsidRPr="001146D7">
        <w:rPr>
          <w:rFonts w:ascii="Times New Roman" w:hAnsi="Times New Roman" w:cs="Times New Roman"/>
          <w:b/>
          <w:bCs/>
          <w:sz w:val="24"/>
          <w:szCs w:val="24"/>
        </w:rPr>
        <w:tab/>
      </w:r>
      <w:r w:rsidRPr="001146D7">
        <w:rPr>
          <w:rFonts w:ascii="Times New Roman" w:hAnsi="Times New Roman" w:cs="Times New Roman"/>
          <w:sz w:val="24"/>
          <w:szCs w:val="24"/>
        </w:rPr>
        <w:t xml:space="preserve">Problematyka ujęta w wyroku poddanym glosie dotyczy ustalenia, czy prowadzonej przez rolnika działalności wytwórczej można przypisać status działalności gospodarczej. W świetle przedstawionych rozważań prawnych, podzielono stanowisko Sądu Najwyższego przyjmujące, że </w:t>
      </w:r>
      <w:r w:rsidRPr="001146D7">
        <w:rPr>
          <w:rFonts w:ascii="Times New Roman" w:eastAsia="Times New Roman" w:hAnsi="Times New Roman" w:cs="Times New Roman"/>
          <w:kern w:val="0"/>
          <w:sz w:val="24"/>
          <w:szCs w:val="24"/>
          <w:lang w:eastAsia="pl-PL"/>
          <w14:ligatures w14:val="none"/>
        </w:rPr>
        <w:t xml:space="preserve">zgodnie z  przepisami prawa publicznego, rolnik prowadzi działalność gospodarczą. </w:t>
      </w:r>
      <w:r w:rsidR="001146D7">
        <w:rPr>
          <w:rFonts w:ascii="Times New Roman" w:eastAsia="Times New Roman" w:hAnsi="Times New Roman" w:cs="Times New Roman"/>
          <w:kern w:val="0"/>
          <w:sz w:val="24"/>
          <w:szCs w:val="24"/>
          <w:lang w:eastAsia="pl-PL"/>
          <w14:ligatures w14:val="none"/>
        </w:rPr>
        <w:t>Z kolei,</w:t>
      </w:r>
      <w:r w:rsidRPr="001146D7">
        <w:rPr>
          <w:rFonts w:ascii="Times New Roman" w:eastAsia="Times New Roman" w:hAnsi="Times New Roman" w:cs="Times New Roman"/>
          <w:kern w:val="0"/>
          <w:sz w:val="24"/>
          <w:szCs w:val="24"/>
          <w:lang w:eastAsia="pl-PL"/>
          <w14:ligatures w14:val="none"/>
        </w:rPr>
        <w:t xml:space="preserve"> na gruncie przepisów cywilnoprawnych rolnik powinien być traktowany jako przedsiębiorca. </w:t>
      </w:r>
      <w:r w:rsidR="001146D7">
        <w:rPr>
          <w:rFonts w:ascii="Times New Roman" w:eastAsia="Times New Roman" w:hAnsi="Times New Roman" w:cs="Times New Roman"/>
          <w:kern w:val="0"/>
          <w:sz w:val="24"/>
          <w:szCs w:val="24"/>
          <w:lang w:eastAsia="pl-PL"/>
          <w14:ligatures w14:val="none"/>
        </w:rPr>
        <w:t>N</w:t>
      </w:r>
      <w:r w:rsidRPr="001146D7">
        <w:rPr>
          <w:rFonts w:ascii="Times New Roman" w:eastAsia="Times New Roman" w:hAnsi="Times New Roman" w:cs="Times New Roman"/>
          <w:kern w:val="0"/>
          <w:sz w:val="24"/>
          <w:szCs w:val="24"/>
          <w:lang w:eastAsia="pl-PL"/>
          <w14:ligatures w14:val="none"/>
        </w:rPr>
        <w:t>ie podzielono</w:t>
      </w:r>
      <w:r w:rsidR="001146D7">
        <w:rPr>
          <w:rFonts w:ascii="Times New Roman" w:eastAsia="Times New Roman" w:hAnsi="Times New Roman" w:cs="Times New Roman"/>
          <w:kern w:val="0"/>
          <w:sz w:val="24"/>
          <w:szCs w:val="24"/>
          <w:lang w:eastAsia="pl-PL"/>
          <w14:ligatures w14:val="none"/>
        </w:rPr>
        <w:t xml:space="preserve"> jednak</w:t>
      </w:r>
      <w:r w:rsidRPr="001146D7">
        <w:rPr>
          <w:rFonts w:ascii="Times New Roman" w:eastAsia="Times New Roman" w:hAnsi="Times New Roman" w:cs="Times New Roman"/>
          <w:kern w:val="0"/>
          <w:sz w:val="24"/>
          <w:szCs w:val="24"/>
          <w:lang w:eastAsia="pl-PL"/>
          <w14:ligatures w14:val="none"/>
        </w:rPr>
        <w:t xml:space="preserve"> wyrażonej przez Sąd Najwyższy tezy dotyczącej zakwalifikowania gospodarstwa rolnego jako prowadzonego wyłącznie w celu samozaopatrzenia, podporządkowanego zaspokojeniu własnych potrzeb. Przyjęte stanowisko wynika z potrzeby tworzenia linii orzeczniczej i norm prawnych sprzyjających prowadzeniu gospodarstwa rolnego na możliwie jak najszerszą skalę, nie ograniczonego wyłącznie do zaspokojenia swoich </w:t>
      </w:r>
      <w:r w:rsidRPr="001146D7">
        <w:rPr>
          <w:rFonts w:ascii="Times New Roman" w:eastAsia="Times New Roman" w:hAnsi="Times New Roman" w:cs="Times New Roman"/>
          <w:kern w:val="0"/>
          <w:sz w:val="24"/>
          <w:szCs w:val="24"/>
          <w:lang w:eastAsia="pl-PL"/>
          <w14:ligatures w14:val="none"/>
        </w:rPr>
        <w:lastRenderedPageBreak/>
        <w:t>indywidualnych potrzeb żywieniowych, a optymalizacji produkcji artykułów żywnościowych, za czym niewątpliwie przemawia interes publiczny.</w:t>
      </w:r>
    </w:p>
    <w:p w14:paraId="7E3157D0" w14:textId="77777777" w:rsidR="00F50972" w:rsidRPr="001146D7" w:rsidRDefault="00F50972">
      <w:pPr>
        <w:shd w:val="clear" w:color="auto" w:fill="FFFFFF"/>
        <w:spacing w:after="0" w:line="240" w:lineRule="auto"/>
        <w:rPr>
          <w:rFonts w:ascii="Times New Roman" w:hAnsi="Times New Roman" w:cs="Times New Roman"/>
          <w:b/>
          <w:bCs/>
          <w:sz w:val="24"/>
          <w:szCs w:val="24"/>
        </w:rPr>
      </w:pPr>
    </w:p>
    <w:p w14:paraId="4602BC6D" w14:textId="77777777" w:rsidR="00F50972" w:rsidRPr="001146D7" w:rsidRDefault="00F50972">
      <w:pPr>
        <w:shd w:val="clear" w:color="auto" w:fill="FFFFFF"/>
        <w:spacing w:after="0" w:line="240" w:lineRule="auto"/>
        <w:rPr>
          <w:rFonts w:ascii="Times New Roman" w:hAnsi="Times New Roman" w:cs="Times New Roman"/>
          <w:b/>
          <w:bCs/>
          <w:sz w:val="24"/>
          <w:szCs w:val="24"/>
        </w:rPr>
      </w:pPr>
    </w:p>
    <w:p w14:paraId="720370CB" w14:textId="77777777" w:rsidR="00F50972" w:rsidRPr="001146D7" w:rsidRDefault="00000000">
      <w:pPr>
        <w:shd w:val="clear" w:color="auto" w:fill="FFFFFF"/>
        <w:spacing w:after="0" w:line="240" w:lineRule="auto"/>
        <w:rPr>
          <w:rFonts w:ascii="Times New Roman" w:hAnsi="Times New Roman" w:cs="Times New Roman"/>
          <w:b/>
          <w:bCs/>
          <w:sz w:val="24"/>
          <w:szCs w:val="24"/>
        </w:rPr>
      </w:pPr>
      <w:r w:rsidRPr="001146D7">
        <w:rPr>
          <w:rFonts w:ascii="Times New Roman" w:hAnsi="Times New Roman" w:cs="Times New Roman"/>
          <w:b/>
          <w:bCs/>
          <w:sz w:val="24"/>
          <w:szCs w:val="24"/>
        </w:rPr>
        <w:t>Wprowadzenie</w:t>
      </w:r>
    </w:p>
    <w:p w14:paraId="090B1BBA" w14:textId="77777777" w:rsidR="00F50972" w:rsidRPr="001146D7" w:rsidRDefault="00F50972">
      <w:pPr>
        <w:shd w:val="clear" w:color="auto" w:fill="FFFFFF"/>
        <w:spacing w:after="0" w:line="240" w:lineRule="auto"/>
        <w:rPr>
          <w:rFonts w:ascii="Times New Roman" w:hAnsi="Times New Roman" w:cs="Times New Roman"/>
          <w:b/>
          <w:bCs/>
          <w:sz w:val="24"/>
          <w:szCs w:val="24"/>
        </w:rPr>
      </w:pPr>
    </w:p>
    <w:p w14:paraId="0A336B57" w14:textId="77777777" w:rsidR="00F50972" w:rsidRPr="001146D7" w:rsidRDefault="00000000">
      <w:pPr>
        <w:shd w:val="clear" w:color="auto" w:fill="FFFFFF"/>
        <w:spacing w:after="0" w:line="360" w:lineRule="auto"/>
        <w:ind w:firstLine="567"/>
        <w:jc w:val="both"/>
        <w:rPr>
          <w:rFonts w:ascii="Times New Roman" w:eastAsia="Times New Roman" w:hAnsi="Times New Roman" w:cs="Times New Roman"/>
          <w:kern w:val="0"/>
          <w:sz w:val="24"/>
          <w:szCs w:val="24"/>
          <w:lang w:eastAsia="pl-PL"/>
          <w14:ligatures w14:val="none"/>
        </w:rPr>
      </w:pPr>
      <w:r w:rsidRPr="001146D7">
        <w:rPr>
          <w:rFonts w:ascii="Times New Roman" w:hAnsi="Times New Roman" w:cs="Times New Roman"/>
          <w:sz w:val="24"/>
          <w:szCs w:val="24"/>
        </w:rPr>
        <w:t xml:space="preserve">Przedmiotem glosy jest wyrok Sądu Najwyższego z dnia 17 lutego 2021 r. (I </w:t>
      </w:r>
      <w:proofErr w:type="spellStart"/>
      <w:r w:rsidRPr="001146D7">
        <w:rPr>
          <w:rFonts w:ascii="Times New Roman" w:hAnsi="Times New Roman" w:cs="Times New Roman"/>
          <w:sz w:val="24"/>
          <w:szCs w:val="24"/>
        </w:rPr>
        <w:t>NSNc</w:t>
      </w:r>
      <w:proofErr w:type="spellEnd"/>
      <w:r w:rsidRPr="001146D7">
        <w:rPr>
          <w:rFonts w:ascii="Times New Roman" w:hAnsi="Times New Roman" w:cs="Times New Roman"/>
          <w:sz w:val="24"/>
          <w:szCs w:val="24"/>
        </w:rPr>
        <w:t xml:space="preserve"> 152/20), w ramach którego odniesiono się do charakteru prawnego prowadzonej przez rolnika działalności wytwórczej W treści analizowanego orzeczenia sądowego sformułowano tezę, że </w:t>
      </w:r>
      <w:r w:rsidRPr="001146D7">
        <w:rPr>
          <w:rFonts w:ascii="Times New Roman" w:eastAsia="Times New Roman" w:hAnsi="Times New Roman" w:cs="Times New Roman"/>
          <w:kern w:val="0"/>
          <w:sz w:val="24"/>
          <w:szCs w:val="24"/>
          <w:lang w:eastAsia="pl-PL"/>
          <w14:ligatures w14:val="none"/>
        </w:rPr>
        <w:t>w świetle przepisów prawa publicznego, rolnik prowadzi działalność gospodarczą. Natomiast na gruncie przepisów cywilnoprawnych rolnik powinien być traktowany jako przedsiębiorca, chyba że wyjątkowo prowadzi gospodarstwo rolne wyłącznie w celu samozaopatrzenia, tj. na własne potrzeby. Celem niniejszej glosy jest analiza stanowiska sądu, wyrażonego w wydanym orzeczeniu. Wybór orzeczenia poddanego glosie wynika z dostrzeżenia  zainteresowania poruszoną w jego treści problematyką, zarówno w doktrynie oraz judykaturze. Sektor rolny pełni bowiem bardzo istotną rolę, tak z punktu widzenia prawa publicznego, jak i prywatnego.</w:t>
      </w:r>
    </w:p>
    <w:p w14:paraId="71A9A7FE" w14:textId="77777777" w:rsidR="00F50972" w:rsidRPr="001146D7" w:rsidRDefault="00F50972">
      <w:pPr>
        <w:shd w:val="clear" w:color="auto" w:fill="FFFFFF"/>
        <w:spacing w:after="0" w:line="240" w:lineRule="auto"/>
        <w:rPr>
          <w:rFonts w:ascii="Times New Roman" w:hAnsi="Times New Roman" w:cs="Times New Roman"/>
          <w:b/>
          <w:bCs/>
          <w:sz w:val="24"/>
          <w:szCs w:val="24"/>
        </w:rPr>
      </w:pPr>
    </w:p>
    <w:p w14:paraId="149EAEBE" w14:textId="77777777" w:rsidR="00F50972" w:rsidRPr="001146D7" w:rsidRDefault="00F50972">
      <w:pPr>
        <w:shd w:val="clear" w:color="auto" w:fill="FFFFFF"/>
        <w:spacing w:after="0" w:line="240" w:lineRule="auto"/>
        <w:rPr>
          <w:rFonts w:ascii="Times New Roman" w:hAnsi="Times New Roman" w:cs="Times New Roman"/>
          <w:b/>
          <w:bCs/>
          <w:sz w:val="24"/>
          <w:szCs w:val="24"/>
        </w:rPr>
      </w:pPr>
    </w:p>
    <w:p w14:paraId="26A25F0E" w14:textId="77777777" w:rsidR="00F50972" w:rsidRPr="001146D7" w:rsidRDefault="00000000">
      <w:pPr>
        <w:shd w:val="clear" w:color="auto" w:fill="FFFFFF"/>
        <w:spacing w:after="0" w:line="240" w:lineRule="auto"/>
        <w:rPr>
          <w:rFonts w:ascii="Times New Roman" w:hAnsi="Times New Roman" w:cs="Times New Roman"/>
          <w:b/>
          <w:bCs/>
          <w:sz w:val="24"/>
          <w:szCs w:val="24"/>
        </w:rPr>
      </w:pPr>
      <w:r w:rsidRPr="001146D7">
        <w:rPr>
          <w:rFonts w:ascii="Times New Roman" w:hAnsi="Times New Roman" w:cs="Times New Roman"/>
          <w:b/>
          <w:bCs/>
          <w:sz w:val="24"/>
          <w:szCs w:val="24"/>
        </w:rPr>
        <w:t>Stan faktyczny głosowanego orzeczenia wraz ze stanowiskiem stron</w:t>
      </w:r>
    </w:p>
    <w:p w14:paraId="3E25601F" w14:textId="77777777" w:rsidR="00F50972" w:rsidRPr="001146D7" w:rsidRDefault="00F50972">
      <w:pPr>
        <w:shd w:val="clear" w:color="auto" w:fill="FFFFFF"/>
        <w:spacing w:after="0" w:line="360" w:lineRule="auto"/>
        <w:jc w:val="both"/>
        <w:rPr>
          <w:rFonts w:ascii="Times New Roman" w:hAnsi="Times New Roman" w:cs="Times New Roman"/>
          <w:sz w:val="24"/>
          <w:szCs w:val="24"/>
        </w:rPr>
      </w:pPr>
    </w:p>
    <w:p w14:paraId="3AE55C67" w14:textId="2ABB846C" w:rsidR="00F50972" w:rsidRPr="001146D7" w:rsidRDefault="00000000">
      <w:pPr>
        <w:shd w:val="clear" w:color="auto" w:fill="FFFFFF"/>
        <w:spacing w:after="0" w:line="360" w:lineRule="auto"/>
        <w:ind w:firstLine="567"/>
        <w:jc w:val="both"/>
        <w:rPr>
          <w:rFonts w:ascii="Times New Roman" w:hAnsi="Times New Roman" w:cs="Times New Roman"/>
          <w:sz w:val="24"/>
          <w:szCs w:val="24"/>
        </w:rPr>
      </w:pPr>
      <w:r w:rsidRPr="001146D7">
        <w:rPr>
          <w:rFonts w:ascii="Times New Roman" w:hAnsi="Times New Roman" w:cs="Times New Roman"/>
          <w:sz w:val="24"/>
          <w:szCs w:val="24"/>
        </w:rPr>
        <w:t>W dniu 29 września 2017 r. powód (kupujący) wniósł powództwo                     o zapłatę do właściwego miejscowo Sądu Rejonowego w związku z zakupem – jak się później okazało – wadliwego ciągnika rolniczego. Przedmiotowe usterki zostały zauważone podczas pierwszych prac polowych. Niewłaściwie działała turbosprężark</w:t>
      </w:r>
      <w:r w:rsidR="00744572">
        <w:rPr>
          <w:rFonts w:ascii="Times New Roman" w:hAnsi="Times New Roman" w:cs="Times New Roman"/>
          <w:sz w:val="24"/>
          <w:szCs w:val="24"/>
        </w:rPr>
        <w:t>a</w:t>
      </w:r>
      <w:r w:rsidRPr="001146D7">
        <w:rPr>
          <w:rFonts w:ascii="Times New Roman" w:hAnsi="Times New Roman" w:cs="Times New Roman"/>
          <w:sz w:val="24"/>
          <w:szCs w:val="24"/>
        </w:rPr>
        <w:t xml:space="preserve"> oraz układ hydrauliczn</w:t>
      </w:r>
      <w:r w:rsidR="00744572">
        <w:rPr>
          <w:rFonts w:ascii="Times New Roman" w:hAnsi="Times New Roman" w:cs="Times New Roman"/>
          <w:sz w:val="24"/>
          <w:szCs w:val="24"/>
        </w:rPr>
        <w:t>y</w:t>
      </w:r>
      <w:r w:rsidRPr="001146D7">
        <w:rPr>
          <w:rFonts w:ascii="Times New Roman" w:hAnsi="Times New Roman" w:cs="Times New Roman"/>
          <w:sz w:val="24"/>
          <w:szCs w:val="24"/>
        </w:rPr>
        <w:t xml:space="preserve">. Na mocy wyroku wydanego w dniu  19 marca 2018 r.  Sąd w całości uwzględnił roszczenie powoda </w:t>
      </w:r>
      <w:r w:rsidRPr="001146D7">
        <w:rPr>
          <w:rFonts w:ascii="Times New Roman" w:hAnsi="Times New Roman" w:cs="Times New Roman"/>
          <w:sz w:val="24"/>
          <w:szCs w:val="24"/>
        </w:rPr>
        <w:lastRenderedPageBreak/>
        <w:t xml:space="preserve">(kupującego) wskazując jednocześnie, że pozwany (sprzedający) sprzedał ciągnik jako profesjonalista. W wyniku przeprowadzonego postępowania sądowego ustalono również, że wykryte wady tkwiły w pojeździe </w:t>
      </w:r>
      <w:r w:rsidR="00744572">
        <w:rPr>
          <w:rFonts w:ascii="Times New Roman" w:hAnsi="Times New Roman" w:cs="Times New Roman"/>
          <w:sz w:val="24"/>
          <w:szCs w:val="24"/>
        </w:rPr>
        <w:t xml:space="preserve">                             </w:t>
      </w:r>
      <w:r w:rsidRPr="001146D7">
        <w:rPr>
          <w:rFonts w:ascii="Times New Roman" w:hAnsi="Times New Roman" w:cs="Times New Roman"/>
          <w:sz w:val="24"/>
          <w:szCs w:val="24"/>
        </w:rPr>
        <w:t xml:space="preserve">w momencie jego zakupu, ujawniając się niezwłocznie po dokonanym zakupie. W obliczu niekorzystnego wyroku strona pozwana w dniu 9 kwietnia 2018 r. wniosła apelację od wyroku sądu I instancji zaskarżając jego treść w całości. Sąd  II instancji  zmienił zaskarżony  wyrok Sądu Rejonowego w całości oddalając powództwo. Uzasadniając wydany wyrok wskazano, że Sąd I instancji zbyt lakonicznie ustalił stan faktyczny, nie przeprowadzając postępowania dowodowego w stopniu wystarczającym do uznania, że powodowi podczas dokonywanej transakcji w postaci zakupu ciągnika rolniczego  przysługiwał status konsumenta. Z zebranego w sprawie materiału dowodowego wynika, że powód zakupił ciągnik w ramach prowadzonej przez niego działalności gospodarczej. </w:t>
      </w:r>
    </w:p>
    <w:p w14:paraId="0C16BEC7" w14:textId="77777777" w:rsidR="00F50972" w:rsidRPr="001146D7" w:rsidRDefault="00000000">
      <w:pPr>
        <w:shd w:val="clear" w:color="auto" w:fill="FFFFFF"/>
        <w:spacing w:after="0" w:line="360" w:lineRule="auto"/>
        <w:ind w:firstLine="567"/>
        <w:jc w:val="both"/>
        <w:rPr>
          <w:rFonts w:ascii="Times New Roman" w:hAnsi="Times New Roman" w:cs="Times New Roman"/>
          <w:sz w:val="24"/>
          <w:szCs w:val="24"/>
        </w:rPr>
      </w:pPr>
      <w:r w:rsidRPr="001146D7">
        <w:rPr>
          <w:rFonts w:ascii="Times New Roman" w:hAnsi="Times New Roman" w:cs="Times New Roman"/>
          <w:sz w:val="24"/>
          <w:szCs w:val="24"/>
        </w:rPr>
        <w:t xml:space="preserve">Na sprzedawcy spoczywa obowiązek kontroli dostarczonego towaru celem stwierdzenia, czy w dacie wydania kupującemu przedmiotu sprzedaży nie ma wad fizycznych. Natomiast kupujący, nie ma obowiązku badania rzeczy, a ujemne dla niego skutki prawne wywołują jedynie dwa elementy: świadomość, że rzecz zaoferowana do sprzedaży ma wadę i świadome                       w takiej sytuacji nabycie rzeczy. W konsekwencji, w ocenie Sądu II instancji,                              w realiach niniejszej sprawy istotne było ustalenie, czy usterka tkwiąca                       w pojeździe, która doprowadziła do awarii, winna być oceniona jako techniczne zużycie pojazdu wyłączające w zasadzie odpowiedzialność sprzedawcy, czy też jako wada tkwiąca już poprzednio w rzeczy sprzedanej, co skutkowałoby odpowiedzialnością pozwanego. Ustalenie wskazanych okoliczności wymagało opinii biegłego sądowego. Na kanwie zgromadzonego w sprawie materiału dowodowego Sąd II instancji zmienił </w:t>
      </w:r>
      <w:r w:rsidRPr="001146D7">
        <w:rPr>
          <w:rFonts w:ascii="Times New Roman" w:hAnsi="Times New Roman" w:cs="Times New Roman"/>
          <w:sz w:val="24"/>
          <w:szCs w:val="24"/>
        </w:rPr>
        <w:lastRenderedPageBreak/>
        <w:t xml:space="preserve">zaskarżony wyrok w ten sposób, że oddalił powództwo. W związku                          z powyższym, Prokurator Generalny zaskarżył w całości wydane orzeczenie zarzucając, że Sąd Okręgowy w oparciu o materiał dowodowy zgromadzony przez Sąd I instancji, nie przeprowadził prawidłowo postępowania, nie ujawniając motywów swojego działania, w sposób odmienny dokonał jego oceny. W wyniku wydanego przez SN orzeczenia wskazano wprost, że kupującemu nie sposób przypisać statusu konsumenta w toku dokonywanej przez niego transakcji w postaci kupna ciągnika rolniczego. Wskazano również, że w świetle całości okoliczności sprawy działalność powoda nie może być zakwalifikowana jako zawarta w reżimie konsumenckim, ponieważ przedmiotowy zakup został udokumentowany wystawioną fakturą VAT. Wskazuje to na wykorzystywanie ciągnika do prowadzonej działalności gospodarczej w rolnictwie. Powód przekonująco nie wyjaśnił, że ma on status konsumenta w transakcji będącej przedmiotem orzeczenia. </w:t>
      </w:r>
    </w:p>
    <w:p w14:paraId="5FA18639" w14:textId="77777777" w:rsidR="00F50972" w:rsidRPr="001146D7" w:rsidRDefault="00F50972">
      <w:pPr>
        <w:shd w:val="clear" w:color="auto" w:fill="FFFFFF"/>
        <w:spacing w:after="0" w:line="360" w:lineRule="auto"/>
        <w:ind w:firstLine="567"/>
        <w:jc w:val="both"/>
        <w:rPr>
          <w:rFonts w:ascii="Times New Roman" w:hAnsi="Times New Roman" w:cs="Times New Roman"/>
          <w:sz w:val="24"/>
          <w:szCs w:val="24"/>
        </w:rPr>
      </w:pPr>
    </w:p>
    <w:p w14:paraId="52A71FCF" w14:textId="77777777" w:rsidR="00F50972" w:rsidRPr="001146D7" w:rsidRDefault="00F50972">
      <w:pPr>
        <w:shd w:val="clear" w:color="auto" w:fill="FFFFFF"/>
        <w:spacing w:after="0" w:line="360" w:lineRule="auto"/>
        <w:jc w:val="both"/>
        <w:rPr>
          <w:rFonts w:ascii="Times New Roman" w:hAnsi="Times New Roman" w:cs="Times New Roman"/>
          <w:sz w:val="24"/>
          <w:szCs w:val="24"/>
        </w:rPr>
      </w:pPr>
    </w:p>
    <w:p w14:paraId="707C1FA3" w14:textId="77777777" w:rsidR="00F50972" w:rsidRPr="001146D7" w:rsidRDefault="00000000">
      <w:pPr>
        <w:shd w:val="clear" w:color="auto" w:fill="FFFFFF"/>
        <w:spacing w:after="0" w:line="240" w:lineRule="auto"/>
        <w:rPr>
          <w:rFonts w:ascii="Times New Roman" w:hAnsi="Times New Roman" w:cs="Times New Roman"/>
          <w:b/>
          <w:bCs/>
          <w:sz w:val="24"/>
          <w:szCs w:val="24"/>
        </w:rPr>
      </w:pPr>
      <w:r w:rsidRPr="001146D7">
        <w:rPr>
          <w:rFonts w:ascii="Times New Roman" w:hAnsi="Times New Roman" w:cs="Times New Roman"/>
          <w:b/>
          <w:bCs/>
          <w:sz w:val="24"/>
          <w:szCs w:val="24"/>
        </w:rPr>
        <w:t>Analiza argumentacji sądów</w:t>
      </w:r>
    </w:p>
    <w:p w14:paraId="64D6AF71" w14:textId="77777777" w:rsidR="00F50972" w:rsidRPr="001146D7" w:rsidRDefault="00000000">
      <w:pPr>
        <w:shd w:val="clear" w:color="auto" w:fill="FFFFFF"/>
        <w:spacing w:after="0" w:line="240" w:lineRule="auto"/>
        <w:rPr>
          <w:rFonts w:ascii="Times New Roman" w:hAnsi="Times New Roman" w:cs="Times New Roman"/>
          <w:b/>
          <w:bCs/>
          <w:sz w:val="24"/>
          <w:szCs w:val="24"/>
        </w:rPr>
      </w:pPr>
      <w:r w:rsidRPr="001146D7">
        <w:rPr>
          <w:rFonts w:ascii="Times New Roman" w:hAnsi="Times New Roman" w:cs="Times New Roman"/>
          <w:b/>
          <w:bCs/>
          <w:sz w:val="24"/>
          <w:szCs w:val="24"/>
        </w:rPr>
        <w:tab/>
      </w:r>
    </w:p>
    <w:p w14:paraId="1B156C60" w14:textId="77777777" w:rsidR="00F50972" w:rsidRPr="001146D7" w:rsidRDefault="00000000">
      <w:pPr>
        <w:spacing w:after="0" w:line="360" w:lineRule="auto"/>
        <w:ind w:left="-17" w:firstLine="584"/>
        <w:jc w:val="both"/>
        <w:rPr>
          <w:rFonts w:ascii="Times New Roman" w:hAnsi="Times New Roman" w:cs="Times New Roman"/>
          <w:sz w:val="24"/>
          <w:szCs w:val="24"/>
        </w:rPr>
      </w:pPr>
      <w:r w:rsidRPr="001146D7">
        <w:rPr>
          <w:rFonts w:ascii="Times New Roman" w:hAnsi="Times New Roman" w:cs="Times New Roman"/>
          <w:sz w:val="24"/>
          <w:szCs w:val="24"/>
        </w:rPr>
        <w:t>Dokonując analizy tez sformułowanych w wyroku SN poddanego glosie, należy podzielić pogląd, że w świetle przepisów prawa publicznego rolnik prowadzi działalność gospodarczą oraz że na gruncie przepisów cywilnoprawnych rolnik powinien być traktowany jako przedsiębiorca.                        Z kolei tezę o możliwości prowadzenia gospodarstwa rolnego przez osobę fizyczną wyłącznie w celu samozaopatrzenia, to jest na potrzeby własne, należy ocenić krytycznie.</w:t>
      </w:r>
    </w:p>
    <w:p w14:paraId="1FEB6F0D" w14:textId="77777777" w:rsidR="00F50972" w:rsidRPr="001146D7" w:rsidRDefault="00000000">
      <w:pPr>
        <w:spacing w:after="0" w:line="360" w:lineRule="auto"/>
        <w:ind w:left="-17" w:firstLine="584"/>
        <w:jc w:val="both"/>
        <w:rPr>
          <w:rFonts w:ascii="Times New Roman" w:hAnsi="Times New Roman" w:cs="Times New Roman"/>
          <w:sz w:val="24"/>
          <w:szCs w:val="24"/>
        </w:rPr>
      </w:pPr>
      <w:r w:rsidRPr="001146D7">
        <w:rPr>
          <w:rFonts w:ascii="Times New Roman" w:hAnsi="Times New Roman" w:cs="Times New Roman"/>
          <w:sz w:val="24"/>
          <w:szCs w:val="24"/>
        </w:rPr>
        <w:t xml:space="preserve">Niepodzielenie poglądu wyrażonego przez SN wynika ze sprzeczności sformułowanej tezy z istotą gospodarstwa rolnego, a także intencją </w:t>
      </w:r>
      <w:r w:rsidRPr="001146D7">
        <w:rPr>
          <w:rFonts w:ascii="Times New Roman" w:hAnsi="Times New Roman" w:cs="Times New Roman"/>
          <w:sz w:val="24"/>
          <w:szCs w:val="24"/>
        </w:rPr>
        <w:lastRenderedPageBreak/>
        <w:t>ustawodawcy towarzyszącą wprowadzeniu tego pojęcia normatywnego do polskiego systemu prawnego. Klasyfikacja gospodarstw rolnych w ramach samozaopatrzenia nie sprzyja wzrostowi produkcji artykułów spożywczych dopuszczonych do obrotu na rynek zbytu. Tym samym, ustawodawca powinien dążyć do stworzenia działalności rolniczej optymalnych norm prawnych umożliwiających jak największą produkcję produktów rolnych, co ma niebagatelne znaczenie o charakterze publicznym, zwiększającym niezależność kraju na rynku żywnościowym</w:t>
      </w:r>
      <w:r w:rsidRPr="001146D7">
        <w:rPr>
          <w:rStyle w:val="Odwoanieprzypisudolnego"/>
          <w:rFonts w:ascii="Times New Roman" w:hAnsi="Times New Roman" w:cs="Times New Roman"/>
          <w:sz w:val="24"/>
          <w:szCs w:val="24"/>
        </w:rPr>
        <w:footnoteReference w:id="1"/>
      </w:r>
      <w:r w:rsidRPr="001146D7">
        <w:rPr>
          <w:rFonts w:ascii="Times New Roman" w:hAnsi="Times New Roman" w:cs="Times New Roman"/>
          <w:sz w:val="24"/>
          <w:szCs w:val="24"/>
        </w:rPr>
        <w:t>.</w:t>
      </w:r>
    </w:p>
    <w:p w14:paraId="261006D6" w14:textId="77777777" w:rsidR="00F50972" w:rsidRPr="001146D7" w:rsidRDefault="00000000">
      <w:pPr>
        <w:spacing w:after="0" w:line="360" w:lineRule="auto"/>
        <w:ind w:left="-17" w:right="40" w:firstLine="584"/>
        <w:jc w:val="both"/>
        <w:rPr>
          <w:rFonts w:ascii="Times New Roman" w:hAnsi="Times New Roman" w:cs="Times New Roman"/>
          <w:sz w:val="24"/>
          <w:szCs w:val="24"/>
        </w:rPr>
      </w:pPr>
      <w:r w:rsidRPr="001146D7">
        <w:rPr>
          <w:rFonts w:ascii="Times New Roman" w:hAnsi="Times New Roman" w:cs="Times New Roman"/>
          <w:sz w:val="24"/>
          <w:szCs w:val="24"/>
        </w:rPr>
        <w:t xml:space="preserve">Na kanwie analizowanej sprawy, należało wskazać odpowiedni do zaistniałego stanu faktycznego - badanego wyroku reżim prawny, w ramach którego strona powodowa nabyła ciągnik rolniczy od strony pozwanej. Po pierwsze, transakcje mogą podlegać tzw. reżimowi konsumenckiemu,                                w ramach którego sprzedający jest przedsiębiorcą, a kupującym konsumentem. Po drugie, dokonanie transakcji może nastąpić w ramach obrotu zwykłego, przewidującego, że kupujący nie ma statusu konsumenta. Po trzecie, obie strony dokonywanej transakcji mają status przedsiębiorców. Strona powodowa dążyła do wykazania, że w ramach dokonywanego przez nią zakupu ciągnika rolniczego występowała ona w charakterze konsumenta, ponieważ status ten zapewniał szerszą ochronę prawną.  </w:t>
      </w:r>
    </w:p>
    <w:p w14:paraId="4FE313A9" w14:textId="77777777" w:rsidR="00F50972" w:rsidRPr="001146D7" w:rsidRDefault="00000000">
      <w:pPr>
        <w:spacing w:after="0" w:line="360" w:lineRule="auto"/>
        <w:ind w:left="-17" w:right="40" w:firstLine="584"/>
        <w:jc w:val="both"/>
        <w:rPr>
          <w:rFonts w:ascii="Times New Roman" w:hAnsi="Times New Roman" w:cs="Times New Roman"/>
          <w:sz w:val="24"/>
          <w:szCs w:val="24"/>
        </w:rPr>
      </w:pPr>
      <w:r w:rsidRPr="001146D7">
        <w:rPr>
          <w:rFonts w:ascii="Times New Roman" w:hAnsi="Times New Roman" w:cs="Times New Roman"/>
          <w:sz w:val="24"/>
          <w:szCs w:val="24"/>
        </w:rPr>
        <w:t xml:space="preserve">W świetle przedstawionej argumentacji, należy stwierdzić, że działalność strony powodowej kwalifikuje go jako przedsiębiorcę, a nie konsumenta, za czym przemawia udokumentowanie transakcji sprzedaży ciągnika rolniczego fakturą VAT. Co więcej, dokonując naprawy nabytego uprzednio towaru poprzez wymianę materiałów eksploatacyjnych (filtrów, olejów), czy pozostałych części, pozwany dokumentował je fakturami,                         </w:t>
      </w:r>
      <w:r w:rsidRPr="001146D7">
        <w:rPr>
          <w:rFonts w:ascii="Times New Roman" w:hAnsi="Times New Roman" w:cs="Times New Roman"/>
          <w:sz w:val="24"/>
          <w:szCs w:val="24"/>
        </w:rPr>
        <w:lastRenderedPageBreak/>
        <w:t>a  powód ponownie występuje w charakterze przedsiębiorcy, a jego nazwa                     w sposób jednoznaczny świadczy o prowadzeniu przez niego rolniczej działalności gospodarczej.</w:t>
      </w:r>
    </w:p>
    <w:p w14:paraId="55762504" w14:textId="77777777" w:rsidR="00F50972" w:rsidRPr="001146D7" w:rsidRDefault="00000000">
      <w:pPr>
        <w:shd w:val="clear" w:color="auto" w:fill="FFFFFF"/>
        <w:spacing w:after="0" w:line="360" w:lineRule="auto"/>
        <w:ind w:firstLine="567"/>
        <w:jc w:val="both"/>
        <w:rPr>
          <w:rFonts w:ascii="Times New Roman" w:hAnsi="Times New Roman" w:cs="Times New Roman"/>
          <w:sz w:val="24"/>
          <w:szCs w:val="24"/>
        </w:rPr>
      </w:pPr>
      <w:r w:rsidRPr="001146D7">
        <w:rPr>
          <w:rFonts w:ascii="Times New Roman" w:hAnsi="Times New Roman" w:cs="Times New Roman"/>
          <w:b/>
          <w:bCs/>
          <w:sz w:val="24"/>
          <w:szCs w:val="24"/>
        </w:rPr>
        <w:t xml:space="preserve"> </w:t>
      </w:r>
      <w:r w:rsidRPr="001146D7">
        <w:rPr>
          <w:rFonts w:ascii="Times New Roman" w:hAnsi="Times New Roman" w:cs="Times New Roman"/>
          <w:sz w:val="24"/>
          <w:szCs w:val="24"/>
        </w:rPr>
        <w:t>Od dłuższego czasu, na gruncie prawa polskiego, charakter prawny działalności rolniczej w kontekście prowadzonej działalności gospodarczej budzi zauważalne zainteresowanie, zarówno ze strony doktryny, jak                                    i orzecznictwa sądowego. Zgodnie z art. 3 ustawy Prawo przedsiębiorców, za działalność gospodarczą uznaje się zorganizowaną działalność zarobkową, wykonywaną samodzielnie i w sposób ciągły. Podkreślenia wymaga jednak fakt, że na gruncie polskiego sytemu prawnego – publicznego i prywatnego, działalność rolnicza nie jest rozumiana jednolicie. Wątpliwości dotyczą tego, czy można przypisać jej przymiot działalności gospodarczej. W świetle jednego z wydanych przez NSA uchwał, wyłączenie na podstawie art. 3 wskazanej ustawy wyłączenie nie powoduje w konsekwencji, że prowadzenie działalności rolniczej nie wpisuje się w działalność gospodarczą. Konsekwencją przyjętego rozwiązania ustawowego jest nie objęcie przedmiotowej działalności podejmowaniem, wykonywaniem                                     i zakończeniem działalności gospodarczej. Treść analizowanego przepisu nie może skutkować przyjęciem, w świetle którego działalność wytwórcza stanowi działalność gospodarczą, skutkując jedynie nie objęciem reżimem tej ustawy</w:t>
      </w:r>
      <w:r w:rsidRPr="001146D7">
        <w:rPr>
          <w:rStyle w:val="Odwoanieprzypisudolnego"/>
          <w:rFonts w:ascii="Times New Roman" w:hAnsi="Times New Roman" w:cs="Times New Roman"/>
          <w:sz w:val="24"/>
          <w:szCs w:val="24"/>
        </w:rPr>
        <w:footnoteReference w:id="2"/>
      </w:r>
      <w:r w:rsidRPr="001146D7">
        <w:rPr>
          <w:rFonts w:ascii="Times New Roman" w:hAnsi="Times New Roman" w:cs="Times New Roman"/>
          <w:sz w:val="24"/>
          <w:szCs w:val="24"/>
        </w:rPr>
        <w:t>.</w:t>
      </w:r>
    </w:p>
    <w:p w14:paraId="3076F680" w14:textId="5406BB0F" w:rsidR="00F50972" w:rsidRPr="001146D7" w:rsidRDefault="00000000">
      <w:pPr>
        <w:shd w:val="clear" w:color="auto" w:fill="FFFFFF"/>
        <w:spacing w:after="0" w:line="360" w:lineRule="auto"/>
        <w:ind w:firstLine="567"/>
        <w:jc w:val="both"/>
        <w:rPr>
          <w:rFonts w:ascii="Times New Roman" w:eastAsia="Times New Roman" w:hAnsi="Times New Roman" w:cs="Times New Roman"/>
          <w:kern w:val="0"/>
          <w:sz w:val="24"/>
          <w:szCs w:val="24"/>
          <w:lang w:eastAsia="pl-PL"/>
          <w14:ligatures w14:val="none"/>
        </w:rPr>
      </w:pPr>
      <w:r w:rsidRPr="001146D7">
        <w:rPr>
          <w:rFonts w:ascii="Times New Roman" w:hAnsi="Times New Roman" w:cs="Times New Roman"/>
          <w:sz w:val="24"/>
          <w:szCs w:val="24"/>
        </w:rPr>
        <w:t xml:space="preserve">Z jednej strony, art. 6 ust. 1 wskazanego aktu prawnego stanowi, że przepisów tej ustawy nie stosuje się do szeroko rozumianej działalności </w:t>
      </w:r>
      <w:r w:rsidRPr="001146D7">
        <w:rPr>
          <w:rFonts w:ascii="Times New Roman" w:hAnsi="Times New Roman" w:cs="Times New Roman"/>
          <w:sz w:val="24"/>
          <w:szCs w:val="24"/>
        </w:rPr>
        <w:lastRenderedPageBreak/>
        <w:t xml:space="preserve">rolniczej w zakresie: </w:t>
      </w:r>
      <w:r w:rsidRPr="001146D7">
        <w:rPr>
          <w:rFonts w:ascii="Times New Roman" w:eastAsia="Times New Roman" w:hAnsi="Times New Roman" w:cs="Times New Roman"/>
          <w:kern w:val="0"/>
          <w:sz w:val="24"/>
          <w:szCs w:val="24"/>
          <w:lang w:eastAsia="pl-PL"/>
          <w14:ligatures w14:val="none"/>
        </w:rPr>
        <w:t>1)</w:t>
      </w:r>
      <w:r w:rsidRPr="001146D7">
        <w:rPr>
          <w:rFonts w:ascii="Times New Roman" w:hAnsi="Times New Roman" w:cs="Times New Roman"/>
          <w:sz w:val="24"/>
          <w:szCs w:val="24"/>
        </w:rPr>
        <w:t xml:space="preserve"> </w:t>
      </w:r>
      <w:r w:rsidRPr="001146D7">
        <w:rPr>
          <w:rFonts w:ascii="Times New Roman" w:eastAsia="Times New Roman" w:hAnsi="Times New Roman" w:cs="Times New Roman"/>
          <w:kern w:val="0"/>
          <w:sz w:val="24"/>
          <w:szCs w:val="24"/>
          <w:lang w:eastAsia="pl-PL"/>
          <w14:ligatures w14:val="none"/>
        </w:rPr>
        <w:t>działalności wytwórczej w rolnictwie (obejmującej uprawy rolne, chów i hodowlę zwierząt, ogrodnictwo, warzywnictwo, leśnictwo i rybactwo śródlądowe),</w:t>
      </w:r>
      <w:r w:rsidRPr="001146D7">
        <w:rPr>
          <w:rFonts w:ascii="Times New Roman" w:hAnsi="Times New Roman" w:cs="Times New Roman"/>
          <w:sz w:val="24"/>
          <w:szCs w:val="24"/>
        </w:rPr>
        <w:t xml:space="preserve"> </w:t>
      </w:r>
      <w:r w:rsidRPr="001146D7">
        <w:rPr>
          <w:rFonts w:ascii="Times New Roman" w:eastAsia="Times New Roman" w:hAnsi="Times New Roman" w:cs="Times New Roman"/>
          <w:kern w:val="0"/>
          <w:sz w:val="24"/>
          <w:szCs w:val="24"/>
          <w:lang w:eastAsia="pl-PL"/>
          <w14:ligatures w14:val="none"/>
        </w:rPr>
        <w:t xml:space="preserve">2) agroturystyki wykonywanej (świadczonej) przez rolników, 3) </w:t>
      </w:r>
      <w:bookmarkStart w:id="2" w:name="_Hlk190447088"/>
      <w:r w:rsidRPr="001146D7">
        <w:rPr>
          <w:rFonts w:ascii="Times New Roman" w:eastAsia="Times New Roman" w:hAnsi="Times New Roman" w:cs="Times New Roman"/>
          <w:kern w:val="0"/>
          <w:sz w:val="24"/>
          <w:szCs w:val="24"/>
          <w:lang w:eastAsia="pl-PL"/>
          <w14:ligatures w14:val="none"/>
        </w:rPr>
        <w:t>wyrobu wina przez producentów będących rolnikami wyrabiającymi mniej niż 100 hektolitrów wina w ciągu roku gospodarczego</w:t>
      </w:r>
      <w:bookmarkEnd w:id="2"/>
      <w:r w:rsidRPr="001146D7">
        <w:rPr>
          <w:rStyle w:val="Odwoanieprzypisudolnego"/>
          <w:rFonts w:ascii="Times New Roman" w:eastAsia="Times New Roman" w:hAnsi="Times New Roman" w:cs="Times New Roman"/>
          <w:kern w:val="0"/>
          <w:sz w:val="24"/>
          <w:szCs w:val="24"/>
          <w:lang w:eastAsia="pl-PL"/>
          <w14:ligatures w14:val="none"/>
        </w:rPr>
        <w:footnoteReference w:id="3"/>
      </w:r>
      <w:r w:rsidRPr="001146D7">
        <w:rPr>
          <w:rFonts w:ascii="Times New Roman" w:eastAsia="Times New Roman" w:hAnsi="Times New Roman" w:cs="Times New Roman"/>
          <w:kern w:val="0"/>
          <w:sz w:val="24"/>
          <w:szCs w:val="24"/>
          <w:lang w:eastAsia="pl-PL"/>
          <w14:ligatures w14:val="none"/>
        </w:rPr>
        <w:t>, 4) działalności rolników polegającej na sprzedaży przetworzonych produktów roślinnych  i zwierzęcych po spełnieniu warunków określonych w </w:t>
      </w:r>
      <w:hyperlink r:id="rId8" w:anchor="/document/16794311?cm=DOCUMENT" w:history="1">
        <w:r w:rsidR="00F50972" w:rsidRPr="001146D7">
          <w:rPr>
            <w:rFonts w:ascii="Times New Roman" w:eastAsia="Times New Roman" w:hAnsi="Times New Roman" w:cs="Times New Roman"/>
            <w:kern w:val="0"/>
            <w:sz w:val="24"/>
            <w:szCs w:val="24"/>
            <w:lang w:eastAsia="pl-PL"/>
            <w14:ligatures w14:val="none"/>
          </w:rPr>
          <w:t>ustawie</w:t>
        </w:r>
      </w:hyperlink>
      <w:r w:rsidRPr="001146D7">
        <w:rPr>
          <w:rFonts w:ascii="Times New Roman" w:eastAsia="Times New Roman" w:hAnsi="Times New Roman" w:cs="Times New Roman"/>
          <w:kern w:val="0"/>
          <w:sz w:val="24"/>
          <w:szCs w:val="24"/>
          <w:lang w:eastAsia="pl-PL"/>
          <w14:ligatures w14:val="none"/>
        </w:rPr>
        <w:t> o podatku dochodowym od osób fizycznych, 5) działalności prowadzonej przez koła gospodyń wiejskich spełniających warunki określone w </w:t>
      </w:r>
      <w:hyperlink r:id="rId9" w:anchor="/document/18781753?cm=DOCUMENT" w:history="1">
        <w:r w:rsidR="00F50972" w:rsidRPr="001146D7">
          <w:rPr>
            <w:rFonts w:ascii="Times New Roman" w:eastAsia="Times New Roman" w:hAnsi="Times New Roman" w:cs="Times New Roman"/>
            <w:kern w:val="0"/>
            <w:sz w:val="24"/>
            <w:szCs w:val="24"/>
            <w:lang w:eastAsia="pl-PL"/>
            <w14:ligatures w14:val="none"/>
          </w:rPr>
          <w:t>ustawie</w:t>
        </w:r>
      </w:hyperlink>
      <w:r w:rsidRPr="001146D7">
        <w:rPr>
          <w:rFonts w:ascii="Times New Roman" w:eastAsia="Times New Roman" w:hAnsi="Times New Roman" w:cs="Times New Roman"/>
          <w:kern w:val="0"/>
          <w:sz w:val="24"/>
          <w:szCs w:val="24"/>
          <w:lang w:eastAsia="pl-PL"/>
          <w14:ligatures w14:val="none"/>
        </w:rPr>
        <w:t> o kołach gospodyń wiejskich. Przedmiotowe wyłączenie nie wyklucza jednak możliwości prowadzenia działalności gospodarczej, która jest w odpowiedni sposób uwarunkowana. Podstawą wyłączenia jest fakt, że objęte jego treścią rodzaje działalności różnią się w od typowej działalności gospodarczej, polegającej na produkcji czy świadczeniu usług, ponieważ są one związane</w:t>
      </w:r>
      <w:r w:rsidRPr="001146D7">
        <w:rPr>
          <w:rFonts w:ascii="Times New Roman" w:hAnsi="Times New Roman" w:cs="Times New Roman"/>
          <w:sz w:val="24"/>
          <w:szCs w:val="24"/>
          <w:shd w:val="clear" w:color="auto" w:fill="FFFFFF"/>
        </w:rPr>
        <w:t xml:space="preserve"> z ziemią jako podstawowym środkiem produkcji, mają cechę sezonowości, są silnie uzależnione od stanu pogody oraz jej powiązaniu z prowadzeniem gospodarstwa domowego. W związku z powyższym, ustawodawca traktuje działalność rolniczą w sposób odmienny od innych rodzajów aktywności gospodarczej, nadając działalności rolniczej specyficzny status</w:t>
      </w:r>
      <w:r w:rsidRPr="001146D7">
        <w:rPr>
          <w:rFonts w:ascii="Times New Roman" w:eastAsia="Times New Roman" w:hAnsi="Times New Roman" w:cs="Times New Roman"/>
          <w:kern w:val="0"/>
          <w:sz w:val="24"/>
          <w:szCs w:val="24"/>
          <w:lang w:eastAsia="pl-PL"/>
          <w14:ligatures w14:val="none"/>
        </w:rPr>
        <w:t xml:space="preserve">. Adresatami przytoczonego przepisu są rolnicy prowadzący działalność gospodarczą na </w:t>
      </w:r>
      <w:r w:rsidRPr="001146D7">
        <w:rPr>
          <w:rFonts w:ascii="Times New Roman" w:eastAsia="Times New Roman" w:hAnsi="Times New Roman" w:cs="Times New Roman"/>
          <w:kern w:val="0"/>
          <w:sz w:val="24"/>
          <w:szCs w:val="24"/>
          <w:lang w:eastAsia="pl-PL"/>
          <w14:ligatures w14:val="none"/>
        </w:rPr>
        <w:lastRenderedPageBreak/>
        <w:t>relatywnie niewielką skalę, która  w przeważającej mierze ma</w:t>
      </w:r>
      <w:r w:rsidR="00D53EB4">
        <w:rPr>
          <w:rFonts w:ascii="Times New Roman" w:eastAsia="Times New Roman" w:hAnsi="Times New Roman" w:cs="Times New Roman"/>
          <w:kern w:val="0"/>
          <w:sz w:val="24"/>
          <w:szCs w:val="24"/>
          <w:lang w:eastAsia="pl-PL"/>
          <w14:ligatures w14:val="none"/>
        </w:rPr>
        <w:t>jący</w:t>
      </w:r>
      <w:r w:rsidRPr="001146D7">
        <w:rPr>
          <w:rFonts w:ascii="Times New Roman" w:eastAsia="Times New Roman" w:hAnsi="Times New Roman" w:cs="Times New Roman"/>
          <w:kern w:val="0"/>
          <w:sz w:val="24"/>
          <w:szCs w:val="24"/>
          <w:lang w:eastAsia="pl-PL"/>
          <w14:ligatures w14:val="none"/>
        </w:rPr>
        <w:t xml:space="preserve"> charakter poboczny, wykraczający poza zakres działalności rolniczej</w:t>
      </w:r>
      <w:r w:rsidRPr="001146D7">
        <w:rPr>
          <w:rStyle w:val="Odwoanieprzypisudolnego"/>
          <w:rFonts w:ascii="Times New Roman" w:eastAsia="Times New Roman" w:hAnsi="Times New Roman" w:cs="Times New Roman"/>
          <w:kern w:val="0"/>
          <w:sz w:val="24"/>
          <w:szCs w:val="24"/>
          <w:lang w:eastAsia="pl-PL"/>
          <w14:ligatures w14:val="none"/>
        </w:rPr>
        <w:footnoteReference w:id="4"/>
      </w:r>
      <w:r w:rsidRPr="001146D7">
        <w:rPr>
          <w:rFonts w:ascii="Times New Roman" w:eastAsia="Times New Roman" w:hAnsi="Times New Roman" w:cs="Times New Roman"/>
          <w:kern w:val="0"/>
          <w:sz w:val="24"/>
          <w:szCs w:val="24"/>
          <w:lang w:eastAsia="pl-PL"/>
          <w14:ligatures w14:val="none"/>
        </w:rPr>
        <w:t xml:space="preserve">. </w:t>
      </w:r>
    </w:p>
    <w:p w14:paraId="5EDB637D" w14:textId="77777777" w:rsidR="00F50972" w:rsidRPr="001146D7" w:rsidRDefault="00000000">
      <w:pPr>
        <w:shd w:val="clear" w:color="auto" w:fill="FFFFFF"/>
        <w:spacing w:after="0" w:line="360" w:lineRule="auto"/>
        <w:ind w:firstLine="567"/>
        <w:jc w:val="both"/>
        <w:rPr>
          <w:rFonts w:ascii="Times New Roman" w:hAnsi="Times New Roman" w:cs="Times New Roman"/>
          <w:sz w:val="24"/>
          <w:szCs w:val="24"/>
        </w:rPr>
      </w:pPr>
      <w:r w:rsidRPr="001146D7">
        <w:rPr>
          <w:rFonts w:ascii="Times New Roman" w:hAnsi="Times New Roman" w:cs="Times New Roman"/>
          <w:sz w:val="24"/>
          <w:szCs w:val="24"/>
        </w:rPr>
        <w:t>Jak trafnie wskazuje się w literaturze przedmiotu, wyłączenie działalności rolniczej z profesjonalnego obrotu gospodarczego podyktowane jest ułatwieniem funkcjonowania rolników w codziennym funkcjonowaniu. Kolejnym ułatwieniem prowadzenia działalności rolniczej pozostaje brak obowiązku wpisania jej do ewidencji, co w znacznym stopniu zmniejsza koszty towarzyszące jej prowadzenia</w:t>
      </w:r>
      <w:r w:rsidRPr="001146D7">
        <w:rPr>
          <w:rStyle w:val="Odwoanieprzypisudolnego"/>
        </w:rPr>
        <w:footnoteReference w:id="5"/>
      </w:r>
      <w:r w:rsidRPr="001146D7">
        <w:t>.</w:t>
      </w:r>
    </w:p>
    <w:p w14:paraId="2184AE32" w14:textId="77777777" w:rsidR="00F50972" w:rsidRPr="001146D7" w:rsidRDefault="00000000">
      <w:pPr>
        <w:spacing w:after="0" w:line="360" w:lineRule="auto"/>
        <w:ind w:left="-15" w:right="40" w:firstLine="582"/>
        <w:jc w:val="both"/>
        <w:rPr>
          <w:rFonts w:ascii="Times New Roman" w:hAnsi="Times New Roman" w:cs="Times New Roman"/>
          <w:sz w:val="24"/>
          <w:szCs w:val="24"/>
        </w:rPr>
      </w:pPr>
      <w:r w:rsidRPr="001146D7">
        <w:rPr>
          <w:rFonts w:ascii="Times New Roman" w:hAnsi="Times New Roman" w:cs="Times New Roman"/>
          <w:sz w:val="24"/>
          <w:szCs w:val="24"/>
        </w:rPr>
        <w:t>Z kolei, na gruncie prawa prywatnego, działalność rolnicza wpisuje się                 w kryteria działalności gospodarczej w rozumieniu art. 43</w:t>
      </w:r>
      <w:r w:rsidRPr="001146D7">
        <w:rPr>
          <w:rFonts w:ascii="Times New Roman" w:hAnsi="Times New Roman" w:cs="Times New Roman"/>
          <w:sz w:val="24"/>
          <w:szCs w:val="24"/>
          <w:vertAlign w:val="superscript"/>
        </w:rPr>
        <w:t>1</w:t>
      </w:r>
      <w:r w:rsidRPr="001146D7">
        <w:rPr>
          <w:rFonts w:ascii="Times New Roman" w:hAnsi="Times New Roman" w:cs="Times New Roman"/>
          <w:sz w:val="24"/>
          <w:szCs w:val="24"/>
        </w:rPr>
        <w:t xml:space="preserve"> k.c. stanowiącego, że przedsiębiorcą jest osoba fizyczna, osoba prawna                                i jednostka organizacyjna (…) prowadzącą we własnym imieniu działalność gospodarczą lub zawodową</w:t>
      </w:r>
      <w:r w:rsidRPr="001146D7">
        <w:rPr>
          <w:rStyle w:val="Odwoanieprzypisudolnego"/>
          <w:rFonts w:ascii="Times New Roman" w:hAnsi="Times New Roman" w:cs="Times New Roman"/>
          <w:sz w:val="24"/>
          <w:szCs w:val="24"/>
        </w:rPr>
        <w:footnoteReference w:id="6"/>
      </w:r>
      <w:r w:rsidRPr="001146D7">
        <w:rPr>
          <w:rFonts w:ascii="Times New Roman" w:hAnsi="Times New Roman" w:cs="Times New Roman"/>
          <w:sz w:val="24"/>
          <w:szCs w:val="24"/>
        </w:rPr>
        <w:t>.</w:t>
      </w:r>
    </w:p>
    <w:p w14:paraId="7A1B6A56" w14:textId="77777777" w:rsidR="00F50972" w:rsidRPr="001146D7" w:rsidRDefault="00000000">
      <w:pPr>
        <w:spacing w:after="0" w:line="360" w:lineRule="auto"/>
        <w:ind w:left="-15" w:right="40" w:firstLine="582"/>
        <w:jc w:val="both"/>
        <w:rPr>
          <w:rStyle w:val="Pogrubienie"/>
          <w:rFonts w:ascii="Times New Roman" w:hAnsi="Times New Roman" w:cs="Times New Roman"/>
          <w:b w:val="0"/>
          <w:bCs w:val="0"/>
          <w:sz w:val="24"/>
          <w:szCs w:val="24"/>
          <w:shd w:val="clear" w:color="auto" w:fill="FFFFFF"/>
        </w:rPr>
      </w:pPr>
      <w:r w:rsidRPr="001146D7">
        <w:rPr>
          <w:rFonts w:ascii="Times New Roman" w:hAnsi="Times New Roman" w:cs="Times New Roman"/>
          <w:sz w:val="24"/>
          <w:szCs w:val="24"/>
        </w:rPr>
        <w:t>Do analizowanej problematyki w jeszcze szerszym ujęciu odnosi się orzecznictwo sądowe wskazując, że rolnik może zostać uznany za przedsiębiorcę po uprzednim spełnieniu przesłanek warunkujących prowadzenie działalności gospodarczej. W treści uzasadnienia jednej                             z uchwał wydanych przez SN wskazano wprost, że: „</w:t>
      </w:r>
      <w:r w:rsidRPr="001146D7">
        <w:rPr>
          <w:rFonts w:ascii="Times New Roman" w:hAnsi="Times New Roman" w:cs="Times New Roman"/>
          <w:sz w:val="24"/>
          <w:szCs w:val="24"/>
          <w:shd w:val="clear" w:color="auto" w:fill="FFFFFF"/>
        </w:rPr>
        <w:t xml:space="preserve">Przesłanki działalności </w:t>
      </w:r>
      <w:r w:rsidRPr="001146D7">
        <w:rPr>
          <w:rFonts w:ascii="Times New Roman" w:hAnsi="Times New Roman" w:cs="Times New Roman"/>
          <w:sz w:val="24"/>
          <w:szCs w:val="24"/>
          <w:shd w:val="clear" w:color="auto" w:fill="FFFFFF"/>
        </w:rPr>
        <w:lastRenderedPageBreak/>
        <w:t>gospodarczej zostały już w judykaturze i piśmiennictwie jednoznacznie określone. Przyjmuje się, że charakteryzuje ją cel </w:t>
      </w:r>
      <w:r w:rsidRPr="001146D7">
        <w:rPr>
          <w:rStyle w:val="Pogrubienie"/>
          <w:rFonts w:ascii="Times New Roman" w:hAnsi="Times New Roman" w:cs="Times New Roman"/>
          <w:b w:val="0"/>
          <w:bCs w:val="0"/>
          <w:sz w:val="24"/>
          <w:szCs w:val="24"/>
          <w:shd w:val="clear" w:color="auto" w:fill="FFFFFF"/>
        </w:rPr>
        <w:t>zawodowy i zarobkowy, działanie we własnym imieniu, ciągłość tego działania oraz uczestnictwo                     w obrocie gospodarczym</w:t>
      </w:r>
      <w:r w:rsidRPr="001146D7">
        <w:rPr>
          <w:rStyle w:val="Uwydatnienie"/>
          <w:rFonts w:ascii="Times New Roman" w:hAnsi="Times New Roman" w:cs="Times New Roman"/>
          <w:i w:val="0"/>
          <w:iCs w:val="0"/>
          <w:sz w:val="24"/>
          <w:szCs w:val="24"/>
          <w:shd w:val="clear" w:color="auto" w:fill="FFFFFF"/>
        </w:rPr>
        <w:t> (…).</w:t>
      </w:r>
      <w:r w:rsidRPr="001146D7">
        <w:rPr>
          <w:rStyle w:val="Pogrubienie"/>
          <w:rFonts w:ascii="Times New Roman" w:hAnsi="Times New Roman" w:cs="Times New Roman"/>
          <w:b w:val="0"/>
          <w:bCs w:val="0"/>
          <w:sz w:val="24"/>
          <w:szCs w:val="24"/>
          <w:shd w:val="clear" w:color="auto" w:fill="FFFFFF"/>
        </w:rPr>
        <w:t> Cechy tej działalności mogą mieć oczywiście także działalność w dziedzinie rolnictwa i jeżeli je spełnia, jest działalnością gospodarczą</w:t>
      </w:r>
      <w:r w:rsidRPr="001146D7">
        <w:rPr>
          <w:rStyle w:val="Odwoanieprzypisudolnego"/>
          <w:rFonts w:ascii="Times New Roman" w:hAnsi="Times New Roman" w:cs="Times New Roman"/>
          <w:sz w:val="24"/>
          <w:szCs w:val="24"/>
          <w:shd w:val="clear" w:color="auto" w:fill="FFFFFF"/>
        </w:rPr>
        <w:footnoteReference w:id="7"/>
      </w:r>
      <w:r w:rsidRPr="001146D7">
        <w:rPr>
          <w:rStyle w:val="Pogrubienie"/>
          <w:rFonts w:ascii="Times New Roman" w:hAnsi="Times New Roman" w:cs="Times New Roman"/>
          <w:b w:val="0"/>
          <w:bCs w:val="0"/>
          <w:sz w:val="24"/>
          <w:szCs w:val="24"/>
          <w:shd w:val="clear" w:color="auto" w:fill="FFFFFF"/>
        </w:rPr>
        <w:t>.”</w:t>
      </w:r>
    </w:p>
    <w:p w14:paraId="08CB4B99" w14:textId="77777777" w:rsidR="00F50972" w:rsidRPr="001146D7" w:rsidRDefault="00000000">
      <w:pPr>
        <w:spacing w:after="0" w:line="360" w:lineRule="auto"/>
        <w:ind w:left="-15" w:right="40" w:firstLine="582"/>
        <w:jc w:val="both"/>
        <w:rPr>
          <w:rFonts w:ascii="Times New Roman" w:hAnsi="Times New Roman" w:cs="Times New Roman"/>
          <w:sz w:val="24"/>
          <w:szCs w:val="24"/>
          <w:shd w:val="clear" w:color="auto" w:fill="FFFFFF"/>
        </w:rPr>
      </w:pPr>
      <w:r w:rsidRPr="001146D7">
        <w:rPr>
          <w:rStyle w:val="Pogrubienie"/>
          <w:rFonts w:ascii="Times New Roman" w:hAnsi="Times New Roman" w:cs="Times New Roman"/>
          <w:b w:val="0"/>
          <w:bCs w:val="0"/>
          <w:sz w:val="24"/>
          <w:szCs w:val="24"/>
          <w:shd w:val="clear" w:color="auto" w:fill="FFFFFF"/>
        </w:rPr>
        <w:t>Orzecznictwo sądowe definiuje również działalność rolniczą określając, że obejmuje one</w:t>
      </w:r>
      <w:r w:rsidRPr="001146D7">
        <w:rPr>
          <w:rFonts w:ascii="Times New Roman" w:hAnsi="Times New Roman" w:cs="Times New Roman"/>
          <w:sz w:val="24"/>
          <w:szCs w:val="24"/>
        </w:rPr>
        <w:t xml:space="preserve"> „wszelkie (...) przejawy działalności, której celem jest wytwarzanie produktów roślinnych lub zwierzęcych w stanie nieprzetworzonym z własnych upraw lub hodowli albo chowu,                               z powołanymi wyjątkami, stanowi działalność rolniczą, a uzyskiwany przychód to przychód z działalności rolniczej. Działalnością rolną jest również działalność polegająca na przetrzymywaniu zakupionych produktów roślinnych lub zwierzęcych przez co najmniej wskazany okres, podczas którego następuje ich biologiczny wzrost. Przez biologiczny wzrost należy rozumieć taką sytuację, w której produkty roślinne lub zwierzęce powiększają swoje rozmiary (wyrażone masą, objętością czy też wymiarami), a następuje to na skutek zachodzących procesów biologicznych</w:t>
      </w:r>
      <w:r w:rsidRPr="001146D7">
        <w:rPr>
          <w:rStyle w:val="Odwoanieprzypisudolnego"/>
          <w:rFonts w:ascii="Times New Roman" w:hAnsi="Times New Roman" w:cs="Times New Roman"/>
          <w:sz w:val="24"/>
          <w:szCs w:val="24"/>
        </w:rPr>
        <w:footnoteReference w:id="8"/>
      </w:r>
      <w:r w:rsidRPr="001146D7">
        <w:rPr>
          <w:rFonts w:ascii="Times New Roman" w:hAnsi="Times New Roman" w:cs="Times New Roman"/>
          <w:sz w:val="24"/>
          <w:szCs w:val="24"/>
        </w:rPr>
        <w:t>.”</w:t>
      </w:r>
    </w:p>
    <w:p w14:paraId="7A1FE4DA" w14:textId="7D63DD99" w:rsidR="00F50972" w:rsidRPr="001146D7" w:rsidRDefault="00000000">
      <w:pPr>
        <w:spacing w:after="0" w:line="360" w:lineRule="auto"/>
        <w:ind w:left="-15" w:right="40" w:firstLine="582"/>
        <w:jc w:val="both"/>
        <w:rPr>
          <w:rFonts w:ascii="Times New Roman" w:hAnsi="Times New Roman" w:cs="Times New Roman"/>
          <w:sz w:val="24"/>
          <w:szCs w:val="24"/>
          <w:shd w:val="clear" w:color="auto" w:fill="FFFFFF"/>
        </w:rPr>
      </w:pPr>
      <w:r w:rsidRPr="001146D7">
        <w:rPr>
          <w:rStyle w:val="Pogrubienie"/>
          <w:rFonts w:ascii="Times New Roman" w:hAnsi="Times New Roman" w:cs="Times New Roman"/>
          <w:b w:val="0"/>
          <w:bCs w:val="0"/>
          <w:sz w:val="24"/>
          <w:szCs w:val="24"/>
          <w:shd w:val="clear" w:color="auto" w:fill="FFFFFF"/>
        </w:rPr>
        <w:t xml:space="preserve">Określenie charakteru działalności rolniczej ma również istotne znaczenie z punktu widzenia ustalania właściwości rzeczowej sądu przy wnoszeniu powództwa sądowego. </w:t>
      </w:r>
      <w:r w:rsidRPr="001146D7">
        <w:rPr>
          <w:rFonts w:ascii="Times New Roman" w:hAnsi="Times New Roman" w:cs="Times New Roman"/>
          <w:sz w:val="24"/>
          <w:szCs w:val="24"/>
        </w:rPr>
        <w:t xml:space="preserve">Na uwagę zasługuje również często </w:t>
      </w:r>
      <w:r w:rsidRPr="001146D7">
        <w:rPr>
          <w:rFonts w:ascii="Times New Roman" w:hAnsi="Times New Roman" w:cs="Times New Roman"/>
          <w:sz w:val="24"/>
          <w:szCs w:val="24"/>
        </w:rPr>
        <w:lastRenderedPageBreak/>
        <w:t>przywoływana w literaturze uchwała SN z dnia 26 lutego 2015 r.</w:t>
      </w:r>
      <w:r w:rsidRPr="001146D7">
        <w:rPr>
          <w:rStyle w:val="Odwoanieprzypisudolnego"/>
          <w:rFonts w:ascii="Times New Roman" w:hAnsi="Times New Roman" w:cs="Times New Roman"/>
          <w:sz w:val="24"/>
          <w:szCs w:val="24"/>
        </w:rPr>
        <w:footnoteReference w:id="9"/>
      </w:r>
      <w:r w:rsidRPr="001146D7">
        <w:rPr>
          <w:rFonts w:ascii="Times New Roman" w:hAnsi="Times New Roman" w:cs="Times New Roman"/>
          <w:sz w:val="24"/>
          <w:szCs w:val="24"/>
        </w:rPr>
        <w:t>, zgodnie                           z tezą której sprawa z powództwa producenta rolnego – rolnika, prowadzącego działalność wytwórczą w zakresie produkcji zwierzęcej – przeciwko przedsiębiorcy o roszczenie wynikające z umowy kontraktacji, jest sprawą gospodarczą</w:t>
      </w:r>
      <w:r w:rsidR="005D16EF">
        <w:rPr>
          <w:rFonts w:ascii="Times New Roman" w:hAnsi="Times New Roman" w:cs="Times New Roman"/>
          <w:sz w:val="24"/>
          <w:szCs w:val="24"/>
        </w:rPr>
        <w:t>, a nie cywilną</w:t>
      </w:r>
      <w:r w:rsidRPr="001146D7">
        <w:rPr>
          <w:rFonts w:ascii="Times New Roman" w:hAnsi="Times New Roman" w:cs="Times New Roman"/>
          <w:sz w:val="24"/>
          <w:szCs w:val="24"/>
        </w:rPr>
        <w:t>.</w:t>
      </w:r>
    </w:p>
    <w:p w14:paraId="6FEDAAC3" w14:textId="77777777" w:rsidR="005D16EF" w:rsidRPr="001146D7" w:rsidRDefault="005D16EF" w:rsidP="005D16EF">
      <w:pPr>
        <w:spacing w:after="0" w:line="240" w:lineRule="auto"/>
        <w:ind w:right="42"/>
        <w:jc w:val="both"/>
        <w:rPr>
          <w:rFonts w:ascii="Times New Roman" w:hAnsi="Times New Roman" w:cs="Times New Roman"/>
          <w:sz w:val="20"/>
          <w:szCs w:val="20"/>
          <w:shd w:val="clear" w:color="auto" w:fill="FFFFFF"/>
        </w:rPr>
      </w:pPr>
    </w:p>
    <w:p w14:paraId="0BBCFCB2" w14:textId="77777777" w:rsidR="005D16EF" w:rsidRPr="001146D7" w:rsidRDefault="005D16EF" w:rsidP="005D16EF">
      <w:pPr>
        <w:shd w:val="clear" w:color="auto" w:fill="FFFFFF"/>
        <w:spacing w:after="0" w:line="240" w:lineRule="auto"/>
        <w:rPr>
          <w:rFonts w:ascii="Times New Roman" w:hAnsi="Times New Roman" w:cs="Times New Roman"/>
          <w:b/>
          <w:bCs/>
          <w:sz w:val="24"/>
          <w:szCs w:val="24"/>
        </w:rPr>
      </w:pPr>
      <w:r w:rsidRPr="001146D7">
        <w:rPr>
          <w:rFonts w:ascii="Times New Roman" w:hAnsi="Times New Roman" w:cs="Times New Roman"/>
          <w:b/>
          <w:bCs/>
          <w:sz w:val="24"/>
          <w:szCs w:val="24"/>
        </w:rPr>
        <w:t>Podsumowanie</w:t>
      </w:r>
    </w:p>
    <w:p w14:paraId="6C36E3E5" w14:textId="77777777" w:rsidR="005D16EF" w:rsidRPr="001146D7" w:rsidRDefault="005D16EF" w:rsidP="005D16EF">
      <w:pPr>
        <w:shd w:val="clear" w:color="auto" w:fill="FFFFFF"/>
        <w:spacing w:after="0" w:line="240" w:lineRule="auto"/>
        <w:rPr>
          <w:rFonts w:ascii="Times New Roman" w:hAnsi="Times New Roman" w:cs="Times New Roman"/>
          <w:sz w:val="24"/>
          <w:szCs w:val="24"/>
        </w:rPr>
      </w:pPr>
    </w:p>
    <w:p w14:paraId="10D1C0FB" w14:textId="77777777" w:rsidR="005D16EF" w:rsidRPr="001146D7" w:rsidRDefault="005D16EF" w:rsidP="005D16EF">
      <w:pPr>
        <w:spacing w:after="0" w:line="360" w:lineRule="auto"/>
        <w:ind w:firstLine="708"/>
        <w:jc w:val="both"/>
        <w:rPr>
          <w:rFonts w:ascii="Times New Roman" w:hAnsi="Times New Roman" w:cs="Times New Roman"/>
          <w:sz w:val="24"/>
          <w:szCs w:val="24"/>
        </w:rPr>
      </w:pPr>
      <w:r w:rsidRPr="001146D7">
        <w:rPr>
          <w:rFonts w:ascii="Times New Roman" w:hAnsi="Times New Roman" w:cs="Times New Roman"/>
          <w:sz w:val="24"/>
          <w:szCs w:val="24"/>
        </w:rPr>
        <w:t>Nie ulega wątpliwości, że przepisy polskiego systemu prawnego powinny być jednoznacznie skonstruowane w sposób wskazujący, że  prowadzenie gospodarstwa rolnego jest działalnością gospodarczą. Sprzyjałoby to wzrostowi produkcji żywności, a także jej dostępności na rynku zbytu, co ma duże znaczenie z punktu widzenia przepisów publicznego prawa gospodarczego.</w:t>
      </w:r>
    </w:p>
    <w:p w14:paraId="59E5092A" w14:textId="77777777" w:rsidR="005D16EF" w:rsidRPr="001146D7" w:rsidRDefault="005D16EF" w:rsidP="005D16EF">
      <w:pPr>
        <w:spacing w:after="0" w:line="360" w:lineRule="auto"/>
        <w:ind w:firstLine="708"/>
        <w:jc w:val="both"/>
        <w:rPr>
          <w:rFonts w:ascii="Times New Roman" w:hAnsi="Times New Roman" w:cs="Times New Roman"/>
          <w:sz w:val="24"/>
          <w:szCs w:val="24"/>
        </w:rPr>
      </w:pPr>
      <w:r w:rsidRPr="001146D7">
        <w:rPr>
          <w:rFonts w:ascii="Times New Roman" w:hAnsi="Times New Roman" w:cs="Times New Roman"/>
          <w:sz w:val="24"/>
          <w:szCs w:val="24"/>
        </w:rPr>
        <w:t>Wskazana działalność powinna obejmować ściśle określony przedmiot działania, zawodowy charakter funkcjonowania  w określonym obszarze oraz majątek w postaci gospodarstwa rolnego, w większości przypadków będącego gospodarstwem rodzinnym, które stosownie do treści art. 23 Konstytucji Rzeczypospolitej Polskiej jest podstawą ustroju rolnego państwa</w:t>
      </w:r>
      <w:r w:rsidRPr="001146D7">
        <w:rPr>
          <w:rStyle w:val="Odwoanieprzypisudolnego"/>
          <w:rFonts w:ascii="Times New Roman" w:hAnsi="Times New Roman" w:cs="Times New Roman"/>
          <w:sz w:val="24"/>
          <w:szCs w:val="24"/>
        </w:rPr>
        <w:footnoteReference w:id="10"/>
      </w:r>
      <w:r w:rsidRPr="001146D7">
        <w:rPr>
          <w:rFonts w:ascii="Times New Roman" w:hAnsi="Times New Roman" w:cs="Times New Roman"/>
          <w:sz w:val="24"/>
          <w:szCs w:val="24"/>
        </w:rPr>
        <w:t xml:space="preserve">.  </w:t>
      </w:r>
    </w:p>
    <w:p w14:paraId="429D8200" w14:textId="77777777" w:rsidR="005D16EF" w:rsidRPr="001146D7" w:rsidRDefault="005D16EF" w:rsidP="005D16EF">
      <w:pPr>
        <w:spacing w:after="0" w:line="360" w:lineRule="auto"/>
        <w:ind w:left="-15" w:right="-13" w:firstLine="723"/>
        <w:jc w:val="both"/>
        <w:rPr>
          <w:rFonts w:ascii="Times New Roman" w:eastAsia="Times New Roman" w:hAnsi="Times New Roman" w:cs="Times New Roman"/>
          <w:sz w:val="24"/>
          <w:szCs w:val="24"/>
        </w:rPr>
      </w:pPr>
      <w:r w:rsidRPr="001146D7">
        <w:rPr>
          <w:rFonts w:ascii="Times New Roman" w:hAnsi="Times New Roman" w:cs="Times New Roman"/>
          <w:sz w:val="24"/>
          <w:szCs w:val="24"/>
        </w:rPr>
        <w:t xml:space="preserve">Rolnik w szerszym niż przedstawiciele innych zawodów zakresie powinien być wszechstronny, a wymuszone jest to potrzebami i specyfiką </w:t>
      </w:r>
      <w:r w:rsidRPr="001146D7">
        <w:rPr>
          <w:rFonts w:ascii="Times New Roman" w:hAnsi="Times New Roman" w:cs="Times New Roman"/>
          <w:sz w:val="24"/>
          <w:szCs w:val="24"/>
        </w:rPr>
        <w:lastRenderedPageBreak/>
        <w:t>gospodarstwa rolnego, w tym – jak się podkreśla – identyfikacją gospodarstwa domowego ze swego rodzaju przedsię</w:t>
      </w:r>
      <w:r w:rsidRPr="001146D7">
        <w:rPr>
          <w:rFonts w:ascii="Times New Roman" w:eastAsia="Times New Roman" w:hAnsi="Times New Roman" w:cs="Times New Roman"/>
          <w:sz w:val="24"/>
          <w:szCs w:val="24"/>
        </w:rPr>
        <w:t>biorstwem rolnym</w:t>
      </w:r>
      <w:r w:rsidRPr="001146D7">
        <w:rPr>
          <w:rStyle w:val="Odwoanieprzypisudolnego"/>
          <w:rFonts w:ascii="Times New Roman" w:hAnsi="Times New Roman" w:cs="Times New Roman"/>
          <w:sz w:val="24"/>
          <w:szCs w:val="24"/>
        </w:rPr>
        <w:footnoteReference w:id="11"/>
      </w:r>
      <w:r w:rsidRPr="001146D7">
        <w:rPr>
          <w:rFonts w:ascii="Times New Roman" w:hAnsi="Times New Roman" w:cs="Times New Roman"/>
          <w:sz w:val="24"/>
          <w:szCs w:val="24"/>
        </w:rPr>
        <w:t>.</w:t>
      </w:r>
    </w:p>
    <w:p w14:paraId="349B68D8" w14:textId="77777777" w:rsidR="00F50972" w:rsidRPr="001146D7" w:rsidRDefault="00F50972">
      <w:pPr>
        <w:spacing w:after="0" w:line="360" w:lineRule="auto"/>
        <w:ind w:left="-17" w:right="40" w:firstLine="584"/>
        <w:jc w:val="both"/>
        <w:rPr>
          <w:rFonts w:ascii="Times New Roman" w:hAnsi="Times New Roman" w:cs="Times New Roman"/>
          <w:sz w:val="24"/>
          <w:szCs w:val="24"/>
        </w:rPr>
      </w:pPr>
    </w:p>
    <w:p w14:paraId="491204CE" w14:textId="77777777" w:rsidR="00F50972" w:rsidRPr="001146D7" w:rsidRDefault="00F50972">
      <w:pPr>
        <w:spacing w:after="0" w:line="360" w:lineRule="auto"/>
        <w:ind w:left="-17" w:right="40"/>
        <w:jc w:val="both"/>
        <w:rPr>
          <w:rFonts w:ascii="Times New Roman" w:hAnsi="Times New Roman" w:cs="Times New Roman"/>
          <w:sz w:val="24"/>
          <w:szCs w:val="24"/>
        </w:rPr>
      </w:pPr>
    </w:p>
    <w:p w14:paraId="534F209C" w14:textId="77777777" w:rsidR="00F50972" w:rsidRPr="001146D7" w:rsidRDefault="00000000">
      <w:pPr>
        <w:spacing w:after="0" w:line="360" w:lineRule="auto"/>
        <w:ind w:left="-17" w:right="40"/>
        <w:jc w:val="both"/>
        <w:rPr>
          <w:rFonts w:ascii="Times New Roman" w:hAnsi="Times New Roman" w:cs="Times New Roman"/>
          <w:b/>
          <w:sz w:val="24"/>
          <w:szCs w:val="24"/>
        </w:rPr>
      </w:pPr>
      <w:r w:rsidRPr="001146D7">
        <w:rPr>
          <w:rFonts w:ascii="Times New Roman" w:hAnsi="Times New Roman" w:cs="Times New Roman"/>
          <w:b/>
          <w:sz w:val="24"/>
          <w:szCs w:val="24"/>
        </w:rPr>
        <w:t xml:space="preserve">Bibliografia: </w:t>
      </w:r>
    </w:p>
    <w:p w14:paraId="1DA2EF58" w14:textId="77777777" w:rsidR="00F50972" w:rsidRPr="001146D7" w:rsidRDefault="00F50972">
      <w:pPr>
        <w:spacing w:after="0" w:line="360" w:lineRule="auto"/>
        <w:ind w:right="40"/>
        <w:jc w:val="both"/>
        <w:rPr>
          <w:rFonts w:ascii="Times New Roman" w:hAnsi="Times New Roman" w:cs="Times New Roman"/>
        </w:rPr>
      </w:pPr>
    </w:p>
    <w:p w14:paraId="0EC4C150" w14:textId="77777777" w:rsidR="00F50972" w:rsidRPr="001146D7" w:rsidRDefault="00000000">
      <w:pPr>
        <w:pStyle w:val="Akapitzlist"/>
        <w:numPr>
          <w:ilvl w:val="0"/>
          <w:numId w:val="3"/>
        </w:numPr>
        <w:spacing w:after="0" w:line="360" w:lineRule="auto"/>
        <w:ind w:right="40"/>
        <w:jc w:val="both"/>
        <w:rPr>
          <w:rFonts w:ascii="Times New Roman" w:eastAsia="Calibri" w:hAnsi="Times New Roman" w:cs="Times New Roman"/>
          <w:sz w:val="20"/>
          <w:szCs w:val="20"/>
        </w:rPr>
      </w:pPr>
      <w:r w:rsidRPr="001146D7">
        <w:rPr>
          <w:rFonts w:ascii="Times New Roman" w:hAnsi="Times New Roman" w:cs="Times New Roman"/>
          <w:sz w:val="20"/>
          <w:szCs w:val="20"/>
        </w:rPr>
        <w:t xml:space="preserve">Bielski P., </w:t>
      </w:r>
      <w:r w:rsidRPr="001146D7">
        <w:rPr>
          <w:rFonts w:ascii="Times New Roman" w:eastAsia="Calibri" w:hAnsi="Times New Roman" w:cs="Times New Roman"/>
          <w:i/>
          <w:iCs/>
          <w:sz w:val="20"/>
          <w:szCs w:val="20"/>
        </w:rPr>
        <w:t xml:space="preserve">Wyrok Sądu Najwyższego – Izba Kontroli Nadzwyczajnej i Spraw Publicznych z dnia 17 lutego 2021 r., I </w:t>
      </w:r>
      <w:proofErr w:type="spellStart"/>
      <w:r w:rsidRPr="001146D7">
        <w:rPr>
          <w:rFonts w:ascii="Times New Roman" w:eastAsia="Calibri" w:hAnsi="Times New Roman" w:cs="Times New Roman"/>
          <w:i/>
          <w:iCs/>
          <w:sz w:val="20"/>
          <w:szCs w:val="20"/>
        </w:rPr>
        <w:t>NSNc</w:t>
      </w:r>
      <w:proofErr w:type="spellEnd"/>
      <w:r w:rsidRPr="001146D7">
        <w:rPr>
          <w:rFonts w:ascii="Times New Roman" w:eastAsia="Calibri" w:hAnsi="Times New Roman" w:cs="Times New Roman"/>
          <w:i/>
          <w:iCs/>
          <w:sz w:val="20"/>
          <w:szCs w:val="20"/>
        </w:rPr>
        <w:t xml:space="preserve"> 152/20 Glosa</w:t>
      </w:r>
      <w:r w:rsidRPr="001146D7">
        <w:rPr>
          <w:rFonts w:ascii="Times New Roman" w:eastAsia="Calibri" w:hAnsi="Times New Roman" w:cs="Times New Roman"/>
          <w:sz w:val="20"/>
          <w:szCs w:val="20"/>
        </w:rPr>
        <w:t>, Orzecznictwo Sądów Polskich 9/2022,.</w:t>
      </w:r>
    </w:p>
    <w:p w14:paraId="2D38D256" w14:textId="77777777" w:rsidR="00F50972" w:rsidRPr="001146D7" w:rsidRDefault="00000000">
      <w:pPr>
        <w:pStyle w:val="Akapitzlist"/>
        <w:numPr>
          <w:ilvl w:val="0"/>
          <w:numId w:val="3"/>
        </w:numPr>
        <w:spacing w:after="0" w:line="360" w:lineRule="auto"/>
        <w:ind w:right="40"/>
        <w:jc w:val="both"/>
        <w:rPr>
          <w:rFonts w:ascii="Times New Roman" w:hAnsi="Times New Roman" w:cs="Times New Roman"/>
          <w:sz w:val="20"/>
          <w:szCs w:val="20"/>
          <w:shd w:val="clear" w:color="auto" w:fill="FFFFFF"/>
        </w:rPr>
      </w:pPr>
      <w:proofErr w:type="spellStart"/>
      <w:r w:rsidRPr="001146D7">
        <w:rPr>
          <w:rFonts w:ascii="Times New Roman" w:hAnsi="Times New Roman" w:cs="Times New Roman"/>
          <w:sz w:val="20"/>
          <w:szCs w:val="20"/>
          <w:shd w:val="clear" w:color="auto" w:fill="FFFFFF"/>
        </w:rPr>
        <w:t>Bieluk</w:t>
      </w:r>
      <w:proofErr w:type="spellEnd"/>
      <w:r w:rsidRPr="001146D7">
        <w:rPr>
          <w:rFonts w:ascii="Times New Roman" w:hAnsi="Times New Roman" w:cs="Times New Roman"/>
          <w:sz w:val="20"/>
          <w:szCs w:val="20"/>
          <w:shd w:val="clear" w:color="auto" w:fill="FFFFFF"/>
        </w:rPr>
        <w:t xml:space="preserve"> J., </w:t>
      </w:r>
      <w:r w:rsidRPr="001146D7">
        <w:rPr>
          <w:rFonts w:ascii="Times New Roman" w:hAnsi="Times New Roman" w:cs="Times New Roman"/>
          <w:i/>
          <w:iCs/>
          <w:sz w:val="20"/>
          <w:szCs w:val="20"/>
          <w:shd w:val="clear" w:color="auto" w:fill="FFFFFF"/>
        </w:rPr>
        <w:t>Działalność rolnicza w ustawie o swobodzie działalności gospodarczej</w:t>
      </w:r>
      <w:r w:rsidRPr="001146D7">
        <w:rPr>
          <w:rFonts w:ascii="Times New Roman" w:hAnsi="Times New Roman" w:cs="Times New Roman"/>
          <w:sz w:val="20"/>
          <w:szCs w:val="20"/>
          <w:shd w:val="clear" w:color="auto" w:fill="FFFFFF"/>
        </w:rPr>
        <w:t xml:space="preserve">, w: Państwo, gospodarka, prawo: księga dedykowana Profesorowi Cezaremu Kosikowskiemu z okazji jubileuszu pracy naukowej na Wydziale Prawa Uniwersytetu w Białymstoku, (red.) M. </w:t>
      </w:r>
      <w:proofErr w:type="spellStart"/>
      <w:r w:rsidRPr="001146D7">
        <w:rPr>
          <w:rFonts w:ascii="Times New Roman" w:hAnsi="Times New Roman" w:cs="Times New Roman"/>
          <w:sz w:val="20"/>
          <w:szCs w:val="20"/>
          <w:shd w:val="clear" w:color="auto" w:fill="FFFFFF"/>
        </w:rPr>
        <w:t>Etel</w:t>
      </w:r>
      <w:proofErr w:type="spellEnd"/>
      <w:r w:rsidRPr="001146D7">
        <w:rPr>
          <w:rFonts w:ascii="Times New Roman" w:hAnsi="Times New Roman" w:cs="Times New Roman"/>
          <w:sz w:val="20"/>
          <w:szCs w:val="20"/>
          <w:shd w:val="clear" w:color="auto" w:fill="FFFFFF"/>
        </w:rPr>
        <w:t>, A. Piszcz, M. Olszak, Białystok 2015.</w:t>
      </w:r>
    </w:p>
    <w:p w14:paraId="77E9F086" w14:textId="77777777" w:rsidR="00F50972" w:rsidRPr="001146D7" w:rsidRDefault="00000000">
      <w:pPr>
        <w:pStyle w:val="Akapitzlist"/>
        <w:numPr>
          <w:ilvl w:val="0"/>
          <w:numId w:val="3"/>
        </w:numPr>
        <w:spacing w:after="0" w:line="360" w:lineRule="auto"/>
        <w:ind w:right="40"/>
        <w:jc w:val="both"/>
        <w:rPr>
          <w:rFonts w:ascii="Times New Roman" w:hAnsi="Times New Roman" w:cs="Times New Roman"/>
          <w:sz w:val="20"/>
          <w:szCs w:val="20"/>
          <w:shd w:val="clear" w:color="auto" w:fill="FFFFFF"/>
        </w:rPr>
      </w:pPr>
      <w:proofErr w:type="spellStart"/>
      <w:r w:rsidRPr="001146D7">
        <w:rPr>
          <w:rFonts w:ascii="Times New Roman" w:hAnsi="Times New Roman" w:cs="Times New Roman"/>
          <w:sz w:val="20"/>
          <w:szCs w:val="20"/>
        </w:rPr>
        <w:t>Bieluk</w:t>
      </w:r>
      <w:proofErr w:type="spellEnd"/>
      <w:r w:rsidRPr="001146D7">
        <w:rPr>
          <w:rFonts w:ascii="Times New Roman" w:hAnsi="Times New Roman" w:cs="Times New Roman"/>
          <w:sz w:val="20"/>
          <w:szCs w:val="20"/>
        </w:rPr>
        <w:t xml:space="preserve"> J., </w:t>
      </w:r>
      <w:r w:rsidRPr="001146D7">
        <w:rPr>
          <w:rFonts w:ascii="Times New Roman" w:hAnsi="Times New Roman" w:cs="Times New Roman"/>
          <w:i/>
          <w:iCs/>
          <w:sz w:val="20"/>
          <w:szCs w:val="20"/>
        </w:rPr>
        <w:t>O potrzebie wprowadzenia do prawa polskiego pojęcia przedsiębiorstwa rolnego</w:t>
      </w:r>
      <w:r w:rsidRPr="001146D7">
        <w:rPr>
          <w:rFonts w:ascii="Times New Roman" w:hAnsi="Times New Roman" w:cs="Times New Roman"/>
          <w:sz w:val="20"/>
          <w:szCs w:val="20"/>
        </w:rPr>
        <w:t xml:space="preserve">, „Studia </w:t>
      </w:r>
      <w:proofErr w:type="spellStart"/>
      <w:r w:rsidRPr="001146D7">
        <w:rPr>
          <w:rFonts w:ascii="Times New Roman" w:hAnsi="Times New Roman" w:cs="Times New Roman"/>
          <w:sz w:val="20"/>
          <w:szCs w:val="20"/>
        </w:rPr>
        <w:t>Iuridica</w:t>
      </w:r>
      <w:proofErr w:type="spellEnd"/>
      <w:r w:rsidRPr="001146D7">
        <w:rPr>
          <w:rFonts w:ascii="Times New Roman" w:hAnsi="Times New Roman" w:cs="Times New Roman"/>
          <w:sz w:val="20"/>
          <w:szCs w:val="20"/>
        </w:rPr>
        <w:t xml:space="preserve"> </w:t>
      </w:r>
      <w:proofErr w:type="spellStart"/>
      <w:r w:rsidRPr="001146D7">
        <w:rPr>
          <w:rFonts w:ascii="Times New Roman" w:hAnsi="Times New Roman" w:cs="Times New Roman"/>
          <w:sz w:val="20"/>
          <w:szCs w:val="20"/>
        </w:rPr>
        <w:t>Agraria</w:t>
      </w:r>
      <w:proofErr w:type="spellEnd"/>
      <w:r w:rsidRPr="001146D7">
        <w:rPr>
          <w:rFonts w:ascii="Times New Roman" w:hAnsi="Times New Roman" w:cs="Times New Roman"/>
          <w:sz w:val="20"/>
          <w:szCs w:val="20"/>
        </w:rPr>
        <w:t>” 2013, t. XI, s. 141 i n.</w:t>
      </w:r>
    </w:p>
    <w:p w14:paraId="64BD493A" w14:textId="77777777" w:rsidR="00F50972" w:rsidRPr="001146D7" w:rsidRDefault="00000000">
      <w:pPr>
        <w:pStyle w:val="Akapitzlist"/>
        <w:numPr>
          <w:ilvl w:val="0"/>
          <w:numId w:val="3"/>
        </w:numPr>
        <w:spacing w:after="0" w:line="360" w:lineRule="auto"/>
        <w:ind w:right="42"/>
        <w:jc w:val="both"/>
        <w:rPr>
          <w:rFonts w:ascii="Times New Roman" w:hAnsi="Times New Roman" w:cs="Times New Roman"/>
          <w:sz w:val="20"/>
          <w:szCs w:val="20"/>
        </w:rPr>
      </w:pPr>
      <w:proofErr w:type="spellStart"/>
      <w:r w:rsidRPr="001146D7">
        <w:rPr>
          <w:rFonts w:ascii="Times New Roman" w:hAnsi="Times New Roman" w:cs="Times New Roman"/>
          <w:sz w:val="20"/>
          <w:szCs w:val="20"/>
          <w:shd w:val="clear" w:color="auto" w:fill="FFFFFF"/>
        </w:rPr>
        <w:t>Budzinowski</w:t>
      </w:r>
      <w:proofErr w:type="spellEnd"/>
      <w:r w:rsidRPr="001146D7">
        <w:rPr>
          <w:rFonts w:ascii="Times New Roman" w:hAnsi="Times New Roman" w:cs="Times New Roman"/>
          <w:sz w:val="20"/>
          <w:szCs w:val="20"/>
          <w:shd w:val="clear" w:color="auto" w:fill="FFFFFF"/>
        </w:rPr>
        <w:t xml:space="preserve"> R., Status prawny rolnika jako przedsiębiorcy (zagadnienia wybrane), "Ruch Prawniczy, Ekonomiczny i Socjologiczny" 2002, nr 3.</w:t>
      </w:r>
    </w:p>
    <w:p w14:paraId="4CAF1C59" w14:textId="77777777" w:rsidR="00F50972" w:rsidRPr="001146D7" w:rsidRDefault="00000000">
      <w:pPr>
        <w:pStyle w:val="Nagwek2"/>
        <w:numPr>
          <w:ilvl w:val="0"/>
          <w:numId w:val="3"/>
        </w:numPr>
        <w:shd w:val="clear" w:color="auto" w:fill="FFFFFF"/>
        <w:spacing w:before="0" w:after="0" w:line="360" w:lineRule="auto"/>
        <w:jc w:val="both"/>
        <w:rPr>
          <w:rFonts w:ascii="Times New Roman" w:hAnsi="Times New Roman" w:cs="Times New Roman"/>
          <w:color w:val="auto"/>
          <w:sz w:val="20"/>
          <w:szCs w:val="20"/>
          <w:shd w:val="clear" w:color="auto" w:fill="FFFFFF"/>
        </w:rPr>
      </w:pPr>
      <w:proofErr w:type="spellStart"/>
      <w:r w:rsidRPr="001146D7">
        <w:rPr>
          <w:rFonts w:ascii="Times New Roman" w:hAnsi="Times New Roman" w:cs="Times New Roman"/>
          <w:color w:val="auto"/>
          <w:sz w:val="20"/>
          <w:szCs w:val="20"/>
          <w:shd w:val="clear" w:color="auto" w:fill="FFFFFF"/>
        </w:rPr>
        <w:t>Katner</w:t>
      </w:r>
      <w:proofErr w:type="spellEnd"/>
      <w:r w:rsidRPr="001146D7">
        <w:rPr>
          <w:rFonts w:ascii="Times New Roman" w:hAnsi="Times New Roman" w:cs="Times New Roman"/>
          <w:color w:val="auto"/>
          <w:sz w:val="20"/>
          <w:szCs w:val="20"/>
          <w:shd w:val="clear" w:color="auto" w:fill="FFFFFF"/>
        </w:rPr>
        <w:t xml:space="preserve"> W.J., </w:t>
      </w:r>
      <w:r w:rsidRPr="001146D7">
        <w:rPr>
          <w:rFonts w:ascii="Times New Roman" w:hAnsi="Times New Roman" w:cs="Times New Roman"/>
          <w:i/>
          <w:iCs/>
          <w:color w:val="auto"/>
          <w:sz w:val="20"/>
          <w:szCs w:val="20"/>
          <w:shd w:val="clear" w:color="auto" w:fill="FFFFFF"/>
        </w:rPr>
        <w:t>Prawo działalności gospodarczej. Komentarz. Orzecznictwo. Piśmiennictwo, Warszawa 2003,</w:t>
      </w:r>
      <w:r w:rsidRPr="001146D7">
        <w:rPr>
          <w:rFonts w:ascii="Times New Roman" w:hAnsi="Times New Roman" w:cs="Times New Roman"/>
          <w:color w:val="auto"/>
          <w:sz w:val="20"/>
          <w:szCs w:val="20"/>
          <w:shd w:val="clear" w:color="auto" w:fill="FFFFFF"/>
        </w:rPr>
        <w:t> s. 45; Ustawa o swobodzie działalności gospodarczej. Komentarz, wyd. VII, red. C. Kosikowski, LEX/el. 2013.</w:t>
      </w:r>
    </w:p>
    <w:p w14:paraId="74DF59D8" w14:textId="77777777" w:rsidR="00F50972" w:rsidRPr="001146D7" w:rsidRDefault="00000000">
      <w:pPr>
        <w:pStyle w:val="Akapitzlist"/>
        <w:numPr>
          <w:ilvl w:val="0"/>
          <w:numId w:val="3"/>
        </w:numPr>
        <w:spacing w:after="0" w:line="360" w:lineRule="auto"/>
        <w:ind w:right="42"/>
        <w:jc w:val="both"/>
        <w:rPr>
          <w:rFonts w:ascii="Times New Roman" w:hAnsi="Times New Roman" w:cs="Times New Roman"/>
          <w:sz w:val="20"/>
          <w:szCs w:val="20"/>
        </w:rPr>
      </w:pPr>
      <w:r w:rsidRPr="001146D7">
        <w:rPr>
          <w:rFonts w:ascii="Times New Roman" w:hAnsi="Times New Roman" w:cs="Times New Roman"/>
          <w:sz w:val="20"/>
          <w:szCs w:val="20"/>
        </w:rPr>
        <w:t xml:space="preserve">Kosikowski C., </w:t>
      </w:r>
      <w:r w:rsidRPr="001146D7">
        <w:rPr>
          <w:rFonts w:ascii="Times New Roman" w:hAnsi="Times New Roman" w:cs="Times New Roman"/>
          <w:i/>
          <w:iCs/>
          <w:sz w:val="20"/>
          <w:szCs w:val="20"/>
        </w:rPr>
        <w:t>Prawo działalności gospodarczej. Komentarz</w:t>
      </w:r>
      <w:r w:rsidRPr="001146D7">
        <w:rPr>
          <w:rFonts w:ascii="Times New Roman" w:hAnsi="Times New Roman" w:cs="Times New Roman"/>
          <w:sz w:val="20"/>
          <w:szCs w:val="20"/>
        </w:rPr>
        <w:t>, Warszawa 2001.</w:t>
      </w:r>
    </w:p>
    <w:p w14:paraId="3786B9AB" w14:textId="77777777" w:rsidR="00F50972" w:rsidRPr="001146D7" w:rsidRDefault="00000000">
      <w:pPr>
        <w:pStyle w:val="Akapitzlist"/>
        <w:numPr>
          <w:ilvl w:val="0"/>
          <w:numId w:val="3"/>
        </w:numPr>
        <w:spacing w:after="0" w:line="360" w:lineRule="auto"/>
        <w:ind w:right="42"/>
        <w:jc w:val="both"/>
        <w:rPr>
          <w:rFonts w:ascii="Times New Roman" w:eastAsia="Times New Roman" w:hAnsi="Times New Roman" w:cs="Times New Roman"/>
          <w:kern w:val="0"/>
          <w:sz w:val="20"/>
          <w:szCs w:val="20"/>
          <w:lang w:eastAsia="pl-PL"/>
          <w14:ligatures w14:val="none"/>
        </w:rPr>
      </w:pPr>
      <w:r w:rsidRPr="001146D7">
        <w:rPr>
          <w:rFonts w:ascii="Times New Roman" w:hAnsi="Times New Roman" w:cs="Times New Roman"/>
          <w:sz w:val="20"/>
          <w:szCs w:val="20"/>
        </w:rPr>
        <w:t xml:space="preserve">Malinowski D.M., Malinowski J., </w:t>
      </w:r>
      <w:r w:rsidRPr="001146D7">
        <w:rPr>
          <w:rFonts w:ascii="Times New Roman" w:hAnsi="Times New Roman" w:cs="Times New Roman"/>
          <w:i/>
          <w:iCs/>
          <w:sz w:val="20"/>
          <w:szCs w:val="20"/>
        </w:rPr>
        <w:t>Prowadzenie gospodarstwa rolnego a działalność gospodarcza – aspekty podatkowe, rachunkowe i cywilnoprawne</w:t>
      </w:r>
      <w:r w:rsidRPr="001146D7">
        <w:rPr>
          <w:rFonts w:ascii="Times New Roman" w:hAnsi="Times New Roman" w:cs="Times New Roman"/>
          <w:sz w:val="20"/>
          <w:szCs w:val="20"/>
        </w:rPr>
        <w:t>, Przegląd Podatkowy 5/2021.</w:t>
      </w:r>
    </w:p>
    <w:p w14:paraId="468D94E3" w14:textId="77777777" w:rsidR="00F50972" w:rsidRPr="001146D7" w:rsidRDefault="00F50972">
      <w:pPr>
        <w:spacing w:after="0" w:line="240" w:lineRule="auto"/>
        <w:ind w:right="42"/>
        <w:jc w:val="both"/>
        <w:rPr>
          <w:rFonts w:ascii="Times New Roman" w:eastAsia="Times New Roman" w:hAnsi="Times New Roman" w:cs="Times New Roman"/>
          <w:kern w:val="0"/>
          <w:sz w:val="20"/>
          <w:szCs w:val="20"/>
          <w:lang w:eastAsia="pl-PL"/>
          <w14:ligatures w14:val="none"/>
        </w:rPr>
      </w:pPr>
    </w:p>
    <w:p w14:paraId="343E6059" w14:textId="77777777" w:rsidR="00F50972" w:rsidRPr="001146D7" w:rsidRDefault="00F50972">
      <w:pPr>
        <w:shd w:val="clear" w:color="auto" w:fill="FFFFFF"/>
        <w:spacing w:after="0" w:line="240" w:lineRule="auto"/>
        <w:rPr>
          <w:rFonts w:ascii="Times New Roman" w:hAnsi="Times New Roman" w:cs="Times New Roman"/>
          <w:sz w:val="24"/>
          <w:szCs w:val="24"/>
        </w:rPr>
      </w:pPr>
    </w:p>
    <w:p w14:paraId="5802FB7D" w14:textId="77777777" w:rsidR="00F50972" w:rsidRPr="001146D7" w:rsidRDefault="00F50972">
      <w:pPr>
        <w:shd w:val="clear" w:color="auto" w:fill="FFFFFF"/>
        <w:spacing w:after="0" w:line="240" w:lineRule="auto"/>
        <w:rPr>
          <w:rFonts w:ascii="Times New Roman" w:hAnsi="Times New Roman" w:cs="Times New Roman"/>
          <w:sz w:val="24"/>
          <w:szCs w:val="24"/>
        </w:rPr>
      </w:pPr>
    </w:p>
    <w:p w14:paraId="0576DD5B" w14:textId="77777777" w:rsidR="00F50972" w:rsidRPr="001146D7" w:rsidRDefault="00F50972">
      <w:pPr>
        <w:shd w:val="clear" w:color="auto" w:fill="FFFFFF"/>
        <w:spacing w:after="0" w:line="240" w:lineRule="auto"/>
        <w:rPr>
          <w:rFonts w:ascii="Times New Roman" w:hAnsi="Times New Roman" w:cs="Times New Roman"/>
          <w:sz w:val="24"/>
          <w:szCs w:val="24"/>
        </w:rPr>
      </w:pPr>
    </w:p>
    <w:p w14:paraId="3C169199" w14:textId="77777777" w:rsidR="00F50972" w:rsidRPr="001146D7" w:rsidRDefault="00F50972">
      <w:pPr>
        <w:shd w:val="clear" w:color="auto" w:fill="FFFFFF"/>
        <w:spacing w:after="0" w:line="240" w:lineRule="auto"/>
        <w:rPr>
          <w:rFonts w:ascii="Times New Roman" w:hAnsi="Times New Roman" w:cs="Times New Roman"/>
          <w:sz w:val="24"/>
          <w:szCs w:val="24"/>
        </w:rPr>
      </w:pPr>
    </w:p>
    <w:p w14:paraId="48DC747F" w14:textId="77777777" w:rsidR="00F50972" w:rsidRPr="001146D7" w:rsidRDefault="00F50972">
      <w:pPr>
        <w:shd w:val="clear" w:color="auto" w:fill="FFFFFF"/>
        <w:spacing w:after="0" w:line="240" w:lineRule="auto"/>
        <w:rPr>
          <w:rFonts w:ascii="Times New Roman" w:hAnsi="Times New Roman" w:cs="Times New Roman"/>
          <w:sz w:val="24"/>
          <w:szCs w:val="24"/>
        </w:rPr>
      </w:pPr>
    </w:p>
    <w:p w14:paraId="4C6E04C7" w14:textId="77777777" w:rsidR="00F50972" w:rsidRPr="001146D7" w:rsidRDefault="00000000">
      <w:pPr>
        <w:shd w:val="clear" w:color="auto" w:fill="FFFFFF"/>
        <w:spacing w:after="0" w:line="240" w:lineRule="auto"/>
        <w:rPr>
          <w:rFonts w:ascii="Times New Roman" w:hAnsi="Times New Roman" w:cs="Times New Roman"/>
          <w:b/>
          <w:bCs/>
          <w:sz w:val="24"/>
          <w:szCs w:val="24"/>
        </w:rPr>
      </w:pPr>
      <w:r w:rsidRPr="001146D7">
        <w:rPr>
          <w:rFonts w:ascii="Times New Roman" w:hAnsi="Times New Roman" w:cs="Times New Roman"/>
          <w:b/>
          <w:bCs/>
          <w:sz w:val="24"/>
          <w:szCs w:val="24"/>
        </w:rPr>
        <w:t>Notka o autorach</w:t>
      </w:r>
    </w:p>
    <w:p w14:paraId="33BA1B90" w14:textId="77777777" w:rsidR="00F50972" w:rsidRPr="001146D7" w:rsidRDefault="00F50972">
      <w:pPr>
        <w:shd w:val="clear" w:color="auto" w:fill="FFFFFF"/>
        <w:spacing w:after="0" w:line="240" w:lineRule="auto"/>
        <w:rPr>
          <w:rFonts w:ascii="Times New Roman" w:hAnsi="Times New Roman" w:cs="Times New Roman"/>
          <w:sz w:val="24"/>
          <w:szCs w:val="24"/>
        </w:rPr>
      </w:pPr>
    </w:p>
    <w:p w14:paraId="3947A63D" w14:textId="19D9F624" w:rsidR="00F50972" w:rsidRDefault="00000000" w:rsidP="00730A96">
      <w:pPr>
        <w:pStyle w:val="Akapitzlist"/>
        <w:numPr>
          <w:ilvl w:val="0"/>
          <w:numId w:val="1"/>
        </w:numPr>
        <w:shd w:val="clear" w:color="auto" w:fill="FFFFFF"/>
        <w:spacing w:after="0" w:line="240" w:lineRule="auto"/>
        <w:jc w:val="both"/>
        <w:rPr>
          <w:rFonts w:ascii="Times New Roman" w:hAnsi="Times New Roman" w:cs="Times New Roman"/>
          <w:sz w:val="24"/>
          <w:szCs w:val="24"/>
          <w:shd w:val="clear" w:color="auto" w:fill="FFFFFF"/>
        </w:rPr>
      </w:pPr>
      <w:r w:rsidRPr="001146D7">
        <w:rPr>
          <w:rFonts w:ascii="Times New Roman" w:hAnsi="Times New Roman" w:cs="Times New Roman"/>
          <w:b/>
          <w:bCs/>
          <w:sz w:val="24"/>
          <w:szCs w:val="24"/>
          <w:shd w:val="clear" w:color="auto" w:fill="FFFFFF"/>
        </w:rPr>
        <w:t xml:space="preserve">Agnieszka </w:t>
      </w:r>
      <w:proofErr w:type="spellStart"/>
      <w:r w:rsidRPr="001146D7">
        <w:rPr>
          <w:rFonts w:ascii="Times New Roman" w:hAnsi="Times New Roman" w:cs="Times New Roman"/>
          <w:b/>
          <w:bCs/>
          <w:sz w:val="24"/>
          <w:szCs w:val="24"/>
          <w:shd w:val="clear" w:color="auto" w:fill="FFFFFF"/>
        </w:rPr>
        <w:t>Malarewicz</w:t>
      </w:r>
      <w:proofErr w:type="spellEnd"/>
      <w:r w:rsidRPr="001146D7">
        <w:rPr>
          <w:rFonts w:ascii="Times New Roman" w:hAnsi="Times New Roman" w:cs="Times New Roman"/>
          <w:b/>
          <w:bCs/>
          <w:sz w:val="24"/>
          <w:szCs w:val="24"/>
          <w:shd w:val="clear" w:color="auto" w:fill="FFFFFF"/>
        </w:rPr>
        <w:t xml:space="preserve"> – Jakubów</w:t>
      </w:r>
      <w:r w:rsidRPr="001146D7">
        <w:rPr>
          <w:rFonts w:ascii="Times New Roman" w:hAnsi="Times New Roman" w:cs="Times New Roman"/>
          <w:sz w:val="24"/>
          <w:szCs w:val="24"/>
          <w:shd w:val="clear" w:color="auto" w:fill="FFFFFF"/>
        </w:rPr>
        <w:t xml:space="preserve"> - profesor doktor habilitowana nauk prawnych; kierowniczka Katedry Prawa Handlowego Wydziału Prawa Uniwersytetu w Białymstoku; adwokatka prowadząca własną kancelarię; członkini rad nadzorczych spółek handlowych; inicjatorka wielu przedsięwzięć mających na celu wspieranie przedsiębiorców; członkini Komitetu Nauk Prawnych PAN (2024–2027); autorka wielu publikacji z zakresu prawa cywilnego, handlowego, gospodarczego, ochrony konsumentów oraz medycznego.</w:t>
      </w:r>
    </w:p>
    <w:p w14:paraId="618EF10C" w14:textId="77777777" w:rsidR="00730A96" w:rsidRPr="00730A96" w:rsidRDefault="00730A96" w:rsidP="00730A96">
      <w:pPr>
        <w:pStyle w:val="Akapitzlist"/>
        <w:shd w:val="clear" w:color="auto" w:fill="FFFFFF"/>
        <w:spacing w:after="0" w:line="240" w:lineRule="auto"/>
        <w:ind w:left="360"/>
        <w:jc w:val="both"/>
        <w:rPr>
          <w:rFonts w:ascii="Times New Roman" w:hAnsi="Times New Roman" w:cs="Times New Roman"/>
          <w:sz w:val="24"/>
          <w:szCs w:val="24"/>
          <w:shd w:val="clear" w:color="auto" w:fill="FFFFFF"/>
        </w:rPr>
      </w:pPr>
    </w:p>
    <w:p w14:paraId="2902BB31" w14:textId="16452294" w:rsidR="00F50972" w:rsidRPr="00730A96" w:rsidRDefault="00730A96" w:rsidP="00730A96">
      <w:pPr>
        <w:pStyle w:val="Akapitzlist"/>
        <w:numPr>
          <w:ilvl w:val="0"/>
          <w:numId w:val="1"/>
        </w:numPr>
        <w:shd w:val="clear" w:color="auto" w:fill="FFFFFF"/>
        <w:spacing w:after="0" w:line="240" w:lineRule="auto"/>
        <w:jc w:val="both"/>
        <w:rPr>
          <w:rFonts w:ascii="Times New Roman" w:hAnsi="Times New Roman" w:cs="Times New Roman"/>
          <w:sz w:val="24"/>
          <w:szCs w:val="24"/>
        </w:rPr>
        <w:sectPr w:rsidR="00F50972" w:rsidRPr="00730A96">
          <w:headerReference w:type="even" r:id="rId10"/>
          <w:headerReference w:type="default" r:id="rId11"/>
          <w:footerReference w:type="even" r:id="rId12"/>
          <w:footerReference w:type="default" r:id="rId13"/>
          <w:headerReference w:type="first" r:id="rId14"/>
          <w:footerReference w:type="first" r:id="rId15"/>
          <w:pgSz w:w="9865" w:h="13946"/>
          <w:pgMar w:top="1591" w:right="1188" w:bottom="1216" w:left="1191" w:header="615" w:footer="546" w:gutter="0"/>
          <w:pgNumType w:start="20"/>
          <w:cols w:space="708"/>
          <w:formProt w:val="0"/>
          <w:titlePg/>
          <w:docGrid w:linePitch="100" w:charSpace="8192"/>
        </w:sectPr>
      </w:pPr>
      <w:proofErr w:type="spellStart"/>
      <w:r>
        <w:rPr>
          <w:rFonts w:ascii="Times New Roman" w:hAnsi="Times New Roman" w:cs="Times New Roman"/>
          <w:b/>
          <w:bCs/>
          <w:sz w:val="24"/>
          <w:szCs w:val="24"/>
          <w:shd w:val="clear" w:color="auto" w:fill="FFFFFF"/>
        </w:rPr>
        <w:t>re</w:t>
      </w:r>
      <w:r w:rsidRPr="00730A96">
        <w:rPr>
          <w:rFonts w:ascii="Times New Roman" w:hAnsi="Times New Roman" w:cs="Times New Roman"/>
          <w:b/>
          <w:bCs/>
          <w:sz w:val="24"/>
          <w:szCs w:val="24"/>
          <w:shd w:val="clear" w:color="auto" w:fill="FFFFFF"/>
        </w:rPr>
        <w:t>Michał</w:t>
      </w:r>
      <w:proofErr w:type="spellEnd"/>
      <w:r w:rsidRPr="00730A96">
        <w:rPr>
          <w:rFonts w:ascii="Times New Roman" w:hAnsi="Times New Roman" w:cs="Times New Roman"/>
          <w:b/>
          <w:bCs/>
          <w:sz w:val="24"/>
          <w:szCs w:val="24"/>
          <w:shd w:val="clear" w:color="auto" w:fill="FFFFFF"/>
        </w:rPr>
        <w:t xml:space="preserve"> </w:t>
      </w:r>
      <w:proofErr w:type="spellStart"/>
      <w:r w:rsidRPr="00730A96">
        <w:rPr>
          <w:rFonts w:ascii="Times New Roman" w:hAnsi="Times New Roman" w:cs="Times New Roman"/>
          <w:b/>
          <w:bCs/>
          <w:sz w:val="24"/>
          <w:szCs w:val="24"/>
          <w:shd w:val="clear" w:color="auto" w:fill="FFFFFF"/>
        </w:rPr>
        <w:t>Gornowicz</w:t>
      </w:r>
      <w:proofErr w:type="spellEnd"/>
      <w:r w:rsidRPr="00730A96">
        <w:rPr>
          <w:rFonts w:ascii="Times New Roman" w:hAnsi="Times New Roman" w:cs="Times New Roman"/>
          <w:sz w:val="24"/>
          <w:szCs w:val="24"/>
          <w:shd w:val="clear" w:color="auto" w:fill="FFFFFF"/>
        </w:rPr>
        <w:t xml:space="preserve"> -  doktor nauk prawnych, radca prawny, adiunkt w Katedrze Prawa Gospodarczego i Prawa Handlowego Wydziału Prawa i Administracji Uniwersytetu Warmińsko-Mazurskiego w Olsztynie; autor publikacji naukowych z zakresu prawa handlowego, gospodarczego, medyczneg</w:t>
      </w:r>
      <w:r w:rsidR="00B10BBF">
        <w:rPr>
          <w:rFonts w:ascii="Times New Roman" w:hAnsi="Times New Roman" w:cs="Times New Roman"/>
          <w:sz w:val="24"/>
          <w:szCs w:val="24"/>
          <w:shd w:val="clear" w:color="auto" w:fill="FFFFFF"/>
        </w:rPr>
        <w:t>o.</w:t>
      </w:r>
    </w:p>
    <w:p w14:paraId="68D40237" w14:textId="77777777" w:rsidR="00F50972" w:rsidRDefault="00F50972">
      <w:pPr>
        <w:shd w:val="clear" w:color="auto" w:fill="FFFFFF"/>
        <w:spacing w:after="0" w:line="240" w:lineRule="auto"/>
        <w:jc w:val="both"/>
        <w:rPr>
          <w:rFonts w:ascii="Times New Roman" w:hAnsi="Times New Roman" w:cs="Times New Roman"/>
          <w:b/>
          <w:bCs/>
          <w:sz w:val="24"/>
          <w:szCs w:val="24"/>
        </w:rPr>
      </w:pPr>
    </w:p>
    <w:p w14:paraId="2865F9C2" w14:textId="77777777" w:rsidR="00F50972" w:rsidRDefault="00F50972">
      <w:pPr>
        <w:shd w:val="clear" w:color="auto" w:fill="FFFFFF"/>
        <w:spacing w:after="0" w:line="240" w:lineRule="auto"/>
        <w:rPr>
          <w:rFonts w:ascii="Times New Roman" w:hAnsi="Times New Roman" w:cs="Times New Roman"/>
          <w:b/>
          <w:bCs/>
          <w:sz w:val="24"/>
          <w:szCs w:val="24"/>
        </w:rPr>
      </w:pPr>
      <w:bookmarkStart w:id="4" w:name="docTitle_kopia_1"/>
      <w:bookmarkEnd w:id="4"/>
    </w:p>
    <w:p w14:paraId="6B2B5207" w14:textId="77777777" w:rsidR="00F50972" w:rsidRDefault="00F50972"/>
    <w:sectPr w:rsidR="00F50972">
      <w:headerReference w:type="default" r:id="rId16"/>
      <w:footerReference w:type="default" r:id="rId17"/>
      <w:headerReference w:type="first" r:id="rId18"/>
      <w:footerReference w:type="first" r:id="rId1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5BFF7" w14:textId="77777777" w:rsidR="00257B90" w:rsidRDefault="00257B90">
      <w:pPr>
        <w:spacing w:after="0" w:line="240" w:lineRule="auto"/>
      </w:pPr>
      <w:r>
        <w:separator/>
      </w:r>
    </w:p>
  </w:endnote>
  <w:endnote w:type="continuationSeparator" w:id="0">
    <w:p w14:paraId="5D13DDE7" w14:textId="77777777" w:rsidR="00257B90" w:rsidRDefault="0025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7A9FF" w14:textId="77777777" w:rsidR="00F50972" w:rsidRDefault="00000000">
    <w:pPr>
      <w:tabs>
        <w:tab w:val="center" w:pos="3742"/>
      </w:tabs>
      <w:spacing w:after="0"/>
    </w:pPr>
    <w:r>
      <w:rPr>
        <w:rFonts w:ascii="Calibri" w:eastAsia="Calibri" w:hAnsi="Calibri" w:cs="Calibri"/>
        <w:sz w:val="28"/>
      </w:rPr>
      <w:fldChar w:fldCharType="begin"/>
    </w:r>
    <w:r>
      <w:rPr>
        <w:rFonts w:ascii="Calibri" w:eastAsia="Calibri" w:hAnsi="Calibri" w:cs="Calibri"/>
        <w:sz w:val="28"/>
      </w:rPr>
      <w:instrText xml:space="preserve"> PAGE </w:instrText>
    </w:r>
    <w:r>
      <w:rPr>
        <w:rFonts w:ascii="Calibri" w:eastAsia="Calibri" w:hAnsi="Calibri" w:cs="Calibri"/>
        <w:sz w:val="28"/>
      </w:rPr>
      <w:fldChar w:fldCharType="separate"/>
    </w:r>
    <w:r>
      <w:rPr>
        <w:rFonts w:ascii="Calibri" w:eastAsia="Calibri" w:hAnsi="Calibri" w:cs="Calibri"/>
        <w:sz w:val="28"/>
      </w:rPr>
      <w:t>0</w:t>
    </w:r>
    <w:r>
      <w:rPr>
        <w:rFonts w:ascii="Calibri" w:eastAsia="Calibri" w:hAnsi="Calibri" w:cs="Calibri"/>
        <w:sz w:val="28"/>
      </w:rPr>
      <w:fldChar w:fldCharType="end"/>
    </w:r>
    <w:r>
      <w:rPr>
        <w:rFonts w:ascii="Calibri" w:eastAsia="Calibri" w:hAnsi="Calibri" w:cs="Calibri"/>
        <w:sz w:val="28"/>
      </w:rPr>
      <w:tab/>
    </w:r>
    <w:r>
      <w:rPr>
        <w:rFonts w:ascii="Calibri" w:eastAsia="Calibri" w:hAnsi="Calibri" w:cs="Calibri"/>
        <w:sz w:val="21"/>
      </w:rPr>
      <w:t>Orzecznictwo Sądów Polskich 9/2022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7A479" w14:textId="77777777" w:rsidR="00F50972" w:rsidRDefault="00F5097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374E" w14:textId="77777777" w:rsidR="00F50972" w:rsidRDefault="00F50972">
    <w:pPr>
      <w:tabs>
        <w:tab w:val="center" w:pos="3742"/>
      </w:tabs>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4AE1C" w14:textId="77777777" w:rsidR="00F50972" w:rsidRDefault="00F5097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C476" w14:textId="77777777" w:rsidR="00F50972" w:rsidRDefault="00F509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3C6F1" w14:textId="77777777" w:rsidR="00257B90" w:rsidRDefault="00257B90">
      <w:r>
        <w:separator/>
      </w:r>
    </w:p>
  </w:footnote>
  <w:footnote w:type="continuationSeparator" w:id="0">
    <w:p w14:paraId="36547033" w14:textId="77777777" w:rsidR="00257B90" w:rsidRDefault="00257B90">
      <w:r>
        <w:continuationSeparator/>
      </w:r>
    </w:p>
  </w:footnote>
  <w:footnote w:id="1">
    <w:p w14:paraId="3459C34C" w14:textId="77777777" w:rsidR="00F50972" w:rsidRPr="001135FE" w:rsidRDefault="00000000" w:rsidP="001135FE">
      <w:pPr>
        <w:pStyle w:val="Tekstprzypisudolnego"/>
        <w:jc w:val="both"/>
        <w:rPr>
          <w:rFonts w:ascii="Times New Roman" w:hAnsi="Times New Roman" w:cs="Times New Roman"/>
        </w:rPr>
      </w:pPr>
      <w:r w:rsidRPr="001135FE">
        <w:rPr>
          <w:rStyle w:val="Znakiprzypiswdolnych"/>
          <w:rFonts w:ascii="Times New Roman" w:hAnsi="Times New Roman" w:cs="Times New Roman"/>
        </w:rPr>
        <w:footnoteRef/>
      </w:r>
      <w:r w:rsidRPr="001135FE">
        <w:rPr>
          <w:rFonts w:ascii="Times New Roman" w:hAnsi="Times New Roman" w:cs="Times New Roman"/>
        </w:rPr>
        <w:t xml:space="preserve"> P. Bielski, </w:t>
      </w:r>
      <w:r w:rsidRPr="001135FE">
        <w:rPr>
          <w:rFonts w:ascii="Times New Roman" w:eastAsia="Calibri" w:hAnsi="Times New Roman" w:cs="Times New Roman"/>
          <w:i/>
          <w:iCs/>
        </w:rPr>
        <w:t xml:space="preserve">Wyrok Sądu Najwyższego – Izba Kontroli Nadzwyczajnej i Spraw Publicznych z dnia 17 lutego 2021 r., I </w:t>
      </w:r>
      <w:proofErr w:type="spellStart"/>
      <w:r w:rsidRPr="001135FE">
        <w:rPr>
          <w:rFonts w:ascii="Times New Roman" w:eastAsia="Calibri" w:hAnsi="Times New Roman" w:cs="Times New Roman"/>
          <w:i/>
          <w:iCs/>
        </w:rPr>
        <w:t>NSNc</w:t>
      </w:r>
      <w:proofErr w:type="spellEnd"/>
      <w:r w:rsidRPr="001135FE">
        <w:rPr>
          <w:rFonts w:ascii="Times New Roman" w:eastAsia="Calibri" w:hAnsi="Times New Roman" w:cs="Times New Roman"/>
          <w:i/>
          <w:iCs/>
        </w:rPr>
        <w:t xml:space="preserve"> 152/20 Glosa</w:t>
      </w:r>
      <w:r w:rsidRPr="001135FE">
        <w:rPr>
          <w:rFonts w:ascii="Times New Roman" w:eastAsia="Calibri" w:hAnsi="Times New Roman" w:cs="Times New Roman"/>
        </w:rPr>
        <w:t>, Orzecznictwo Sądów Polskich 9/2022, s. 37.</w:t>
      </w:r>
    </w:p>
  </w:footnote>
  <w:footnote w:id="2">
    <w:p w14:paraId="72A60084" w14:textId="77777777" w:rsidR="00F50972" w:rsidRPr="001135FE" w:rsidRDefault="00000000">
      <w:pPr>
        <w:pStyle w:val="Tekstprzypisudolnego"/>
        <w:jc w:val="both"/>
        <w:rPr>
          <w:rFonts w:ascii="Times New Roman" w:hAnsi="Times New Roman" w:cs="Times New Roman"/>
        </w:rPr>
      </w:pPr>
      <w:r w:rsidRPr="001135FE">
        <w:rPr>
          <w:rStyle w:val="Znakiprzypiswdolnych"/>
          <w:rFonts w:ascii="Times New Roman" w:hAnsi="Times New Roman" w:cs="Times New Roman"/>
        </w:rPr>
        <w:footnoteRef/>
      </w:r>
      <w:r w:rsidRPr="001135FE">
        <w:rPr>
          <w:rFonts w:ascii="Times New Roman" w:hAnsi="Times New Roman" w:cs="Times New Roman"/>
        </w:rPr>
        <w:t xml:space="preserve"> Uchwała Naczelnego Sądu Administracyjnego z dnia 2.04.2007 r., II OPS 1/2007, ONSA WSA 2007, nr 3, poz. 62, s. 95; </w:t>
      </w:r>
      <w:r w:rsidRPr="001135FE">
        <w:rPr>
          <w:rFonts w:ascii="Times New Roman" w:hAnsi="Times New Roman" w:cs="Times New Roman"/>
          <w:shd w:val="clear" w:color="auto" w:fill="FFFFFF"/>
        </w:rPr>
        <w:t xml:space="preserve">J. </w:t>
      </w:r>
      <w:proofErr w:type="spellStart"/>
      <w:r w:rsidRPr="001135FE">
        <w:rPr>
          <w:rFonts w:ascii="Times New Roman" w:hAnsi="Times New Roman" w:cs="Times New Roman"/>
          <w:shd w:val="clear" w:color="auto" w:fill="FFFFFF"/>
        </w:rPr>
        <w:t>Bieluk</w:t>
      </w:r>
      <w:proofErr w:type="spellEnd"/>
      <w:r w:rsidRPr="001135FE">
        <w:rPr>
          <w:rFonts w:ascii="Times New Roman" w:hAnsi="Times New Roman" w:cs="Times New Roman"/>
          <w:shd w:val="clear" w:color="auto" w:fill="FFFFFF"/>
        </w:rPr>
        <w:t xml:space="preserve">, </w:t>
      </w:r>
      <w:r w:rsidRPr="001135FE">
        <w:rPr>
          <w:rFonts w:ascii="Times New Roman" w:hAnsi="Times New Roman" w:cs="Times New Roman"/>
          <w:i/>
          <w:iCs/>
          <w:shd w:val="clear" w:color="auto" w:fill="FFFFFF"/>
        </w:rPr>
        <w:t>Działalność rolnicza w ustawie o swobodzie działalności gospodarczej</w:t>
      </w:r>
      <w:r w:rsidRPr="001135FE">
        <w:rPr>
          <w:rFonts w:ascii="Times New Roman" w:hAnsi="Times New Roman" w:cs="Times New Roman"/>
          <w:shd w:val="clear" w:color="auto" w:fill="FFFFFF"/>
        </w:rPr>
        <w:t xml:space="preserve">, w: Państwo, gospodarka, prawo: księga dedykowana Profesorowi Cezaremu Kosikowskiemu z okazji jubileuszu pracy naukowej na Wydziale Prawa Uniwersytetu w Białymstoku, (red.) M. </w:t>
      </w:r>
      <w:proofErr w:type="spellStart"/>
      <w:r w:rsidRPr="001135FE">
        <w:rPr>
          <w:rFonts w:ascii="Times New Roman" w:hAnsi="Times New Roman" w:cs="Times New Roman"/>
          <w:shd w:val="clear" w:color="auto" w:fill="FFFFFF"/>
        </w:rPr>
        <w:t>Etel</w:t>
      </w:r>
      <w:proofErr w:type="spellEnd"/>
      <w:r w:rsidRPr="001135FE">
        <w:rPr>
          <w:rFonts w:ascii="Times New Roman" w:hAnsi="Times New Roman" w:cs="Times New Roman"/>
          <w:shd w:val="clear" w:color="auto" w:fill="FFFFFF"/>
        </w:rPr>
        <w:t>, A. Piszcz, M. Olszak, Białystok 2015, s. 209.</w:t>
      </w:r>
    </w:p>
  </w:footnote>
  <w:footnote w:id="3">
    <w:p w14:paraId="656EB3D9" w14:textId="77777777" w:rsidR="00F50972" w:rsidRDefault="00000000">
      <w:pPr>
        <w:pStyle w:val="Nagwek2"/>
        <w:shd w:val="clear" w:color="auto" w:fill="FFFFFF"/>
        <w:spacing w:before="0" w:after="0"/>
        <w:jc w:val="both"/>
        <w:rPr>
          <w:rFonts w:ascii="Times New Roman" w:hAnsi="Times New Roman" w:cs="Times New Roman"/>
          <w:color w:val="FF0000"/>
          <w:sz w:val="20"/>
          <w:szCs w:val="20"/>
          <w:shd w:val="clear" w:color="auto" w:fill="FFFFFF"/>
        </w:rPr>
      </w:pPr>
      <w:r w:rsidRPr="001135FE">
        <w:rPr>
          <w:rStyle w:val="Znakiprzypiswdolnych"/>
          <w:rFonts w:ascii="Times New Roman" w:hAnsi="Times New Roman" w:cs="Times New Roman"/>
          <w:color w:val="auto"/>
          <w:sz w:val="20"/>
          <w:szCs w:val="20"/>
        </w:rPr>
        <w:footnoteRef/>
      </w:r>
      <w:r w:rsidRPr="001135FE">
        <w:rPr>
          <w:rFonts w:ascii="Times New Roman" w:hAnsi="Times New Roman" w:cs="Times New Roman"/>
          <w:color w:val="auto"/>
          <w:sz w:val="20"/>
          <w:szCs w:val="20"/>
        </w:rPr>
        <w:t xml:space="preserve"> </w:t>
      </w:r>
      <w:r w:rsidRPr="001135FE">
        <w:rPr>
          <w:rFonts w:ascii="Times New Roman" w:hAnsi="Times New Roman" w:cs="Times New Roman"/>
          <w:color w:val="auto"/>
          <w:sz w:val="20"/>
          <w:szCs w:val="20"/>
          <w:shd w:val="clear" w:color="auto" w:fill="FFFFFF"/>
        </w:rPr>
        <w:t xml:space="preserve">W.J. </w:t>
      </w:r>
      <w:proofErr w:type="spellStart"/>
      <w:r w:rsidRPr="001135FE">
        <w:rPr>
          <w:rFonts w:ascii="Times New Roman" w:hAnsi="Times New Roman" w:cs="Times New Roman"/>
          <w:color w:val="auto"/>
          <w:sz w:val="20"/>
          <w:szCs w:val="20"/>
          <w:shd w:val="clear" w:color="auto" w:fill="FFFFFF"/>
        </w:rPr>
        <w:t>Katner</w:t>
      </w:r>
      <w:proofErr w:type="spellEnd"/>
      <w:r w:rsidRPr="001135FE">
        <w:rPr>
          <w:rFonts w:ascii="Times New Roman" w:hAnsi="Times New Roman" w:cs="Times New Roman"/>
          <w:color w:val="auto"/>
          <w:sz w:val="20"/>
          <w:szCs w:val="20"/>
          <w:shd w:val="clear" w:color="auto" w:fill="FFFFFF"/>
        </w:rPr>
        <w:t>, </w:t>
      </w:r>
      <w:r w:rsidRPr="001135FE">
        <w:rPr>
          <w:rFonts w:ascii="Times New Roman" w:hAnsi="Times New Roman" w:cs="Times New Roman"/>
          <w:i/>
          <w:iCs/>
          <w:color w:val="auto"/>
          <w:sz w:val="20"/>
          <w:szCs w:val="20"/>
          <w:shd w:val="clear" w:color="auto" w:fill="FFFFFF"/>
        </w:rPr>
        <w:t>Prawo działalności gospodarczej. Komentarz. Orzecznictwo. Piśmiennictwo, Warszawa 2003,</w:t>
      </w:r>
      <w:r w:rsidRPr="001135FE">
        <w:rPr>
          <w:rFonts w:ascii="Times New Roman" w:hAnsi="Times New Roman" w:cs="Times New Roman"/>
          <w:color w:val="auto"/>
          <w:sz w:val="20"/>
          <w:szCs w:val="20"/>
          <w:shd w:val="clear" w:color="auto" w:fill="FFFFFF"/>
        </w:rPr>
        <w:t> s. 45; Ustawa o swobodzie działalności gospodarczej. Komentarz, wyd. VII, red. C. Kosikowski, LEX/el. 2013.</w:t>
      </w:r>
    </w:p>
  </w:footnote>
  <w:footnote w:id="4">
    <w:p w14:paraId="62F67B40" w14:textId="77777777" w:rsidR="00F50972" w:rsidRPr="00D53EB4" w:rsidRDefault="00000000">
      <w:pPr>
        <w:spacing w:after="0" w:line="240" w:lineRule="auto"/>
        <w:ind w:right="42"/>
        <w:jc w:val="both"/>
        <w:rPr>
          <w:rFonts w:ascii="Times New Roman" w:hAnsi="Times New Roman" w:cs="Times New Roman"/>
          <w:sz w:val="20"/>
          <w:szCs w:val="20"/>
        </w:rPr>
      </w:pPr>
      <w:r>
        <w:rPr>
          <w:rStyle w:val="Znakiprzypiswdolnych"/>
        </w:rPr>
        <w:footnoteRef/>
      </w:r>
      <w:r>
        <w:rPr>
          <w:rFonts w:ascii="Times New Roman" w:hAnsi="Times New Roman" w:cs="Times New Roman"/>
          <w:sz w:val="20"/>
          <w:szCs w:val="20"/>
        </w:rPr>
        <w:t xml:space="preserve"> </w:t>
      </w:r>
      <w:bookmarkStart w:id="3" w:name="_Hlk190178753_kopia_1_kopia_1_kopia_1"/>
      <w:r>
        <w:rPr>
          <w:rFonts w:ascii="Times New Roman" w:hAnsi="Times New Roman" w:cs="Times New Roman"/>
          <w:sz w:val="20"/>
          <w:szCs w:val="20"/>
        </w:rPr>
        <w:t xml:space="preserve">D.M. Malinowski, J. Malinowski, </w:t>
      </w:r>
      <w:r>
        <w:rPr>
          <w:rFonts w:ascii="Times New Roman" w:hAnsi="Times New Roman" w:cs="Times New Roman"/>
          <w:i/>
          <w:iCs/>
          <w:sz w:val="20"/>
          <w:szCs w:val="20"/>
        </w:rPr>
        <w:t>Prowadzenie gospodarstwa rolnego a działalność gospodarcza – aspekty podatkowe, rachunkowe i cywilnoprawne</w:t>
      </w:r>
      <w:r>
        <w:rPr>
          <w:rFonts w:ascii="Times New Roman" w:hAnsi="Times New Roman" w:cs="Times New Roman"/>
          <w:sz w:val="20"/>
          <w:szCs w:val="20"/>
        </w:rPr>
        <w:t>, Przegląd Podatkowy 5/2021, s. 5</w:t>
      </w:r>
      <w:bookmarkEnd w:id="3"/>
      <w:r>
        <w:rPr>
          <w:rFonts w:ascii="Times New Roman" w:hAnsi="Times New Roman" w:cs="Times New Roman"/>
          <w:sz w:val="20"/>
          <w:szCs w:val="20"/>
        </w:rPr>
        <w:t>;</w:t>
      </w:r>
      <w:r>
        <w:rPr>
          <w:rFonts w:ascii="Times New Roman" w:eastAsia="Times New Roman" w:hAnsi="Times New Roman" w:cs="Times New Roman"/>
          <w:kern w:val="0"/>
          <w:sz w:val="20"/>
          <w:szCs w:val="20"/>
          <w:lang w:eastAsia="pl-PL"/>
          <w14:ligatures w14:val="none"/>
        </w:rPr>
        <w:t xml:space="preserve"> Uchwała Naczelnego Sądu Administracyjnego z 2.04.2007 r. - </w:t>
      </w:r>
      <w:hyperlink r:id="rId1" w:anchor="/document/520342783?cm=DOCUMENT" w:history="1">
        <w:r w:rsidR="00F50972">
          <w:rPr>
            <w:rStyle w:val="Hipercze"/>
            <w:rFonts w:ascii="Times New Roman" w:eastAsia="Times New Roman" w:hAnsi="Times New Roman" w:cs="Times New Roman"/>
            <w:color w:val="auto"/>
            <w:kern w:val="0"/>
            <w:sz w:val="20"/>
            <w:szCs w:val="20"/>
            <w:u w:val="none"/>
            <w:lang w:eastAsia="pl-PL"/>
            <w14:ligatures w14:val="none"/>
          </w:rPr>
          <w:t>II OPS 1/07</w:t>
        </w:r>
      </w:hyperlink>
      <w:r>
        <w:rPr>
          <w:rFonts w:ascii="Times New Roman" w:eastAsia="Times New Roman" w:hAnsi="Times New Roman" w:cs="Times New Roman"/>
          <w:kern w:val="0"/>
          <w:sz w:val="20"/>
          <w:szCs w:val="20"/>
          <w:lang w:eastAsia="pl-PL"/>
          <w14:ligatures w14:val="none"/>
        </w:rPr>
        <w:t xml:space="preserve"> (LEX nr 249087); Podobne stanowisko zostało wyrażone w tezie wyroku Naczelnego Sądu Administracyjnego z dnia 29.08.2007 r. – II OSK 1618/06 (LEX nr 364703); </w:t>
      </w:r>
      <w:r>
        <w:rPr>
          <w:rFonts w:ascii="Times New Roman" w:hAnsi="Times New Roman" w:cs="Times New Roman"/>
          <w:sz w:val="20"/>
          <w:szCs w:val="20"/>
        </w:rPr>
        <w:t>Por. C. Kosikowski, Prawo działalności gospodarczej. Komentarz, Warszawa 2001, s. 18;</w:t>
      </w:r>
      <w:r>
        <w:rPr>
          <w:rFonts w:ascii="Times New Roman" w:hAnsi="Times New Roman" w:cs="Times New Roman"/>
          <w:sz w:val="20"/>
          <w:szCs w:val="20"/>
          <w:shd w:val="clear" w:color="auto" w:fill="FFFFFF"/>
        </w:rPr>
        <w:t xml:space="preserve"> R. </w:t>
      </w:r>
      <w:proofErr w:type="spellStart"/>
      <w:r w:rsidRPr="00D53EB4">
        <w:rPr>
          <w:rFonts w:ascii="Times New Roman" w:hAnsi="Times New Roman" w:cs="Times New Roman"/>
          <w:sz w:val="20"/>
          <w:szCs w:val="20"/>
          <w:shd w:val="clear" w:color="auto" w:fill="FFFFFF"/>
        </w:rPr>
        <w:t>Budzinowski</w:t>
      </w:r>
      <w:proofErr w:type="spellEnd"/>
      <w:r w:rsidRPr="00D53EB4">
        <w:rPr>
          <w:rFonts w:ascii="Times New Roman" w:hAnsi="Times New Roman" w:cs="Times New Roman"/>
          <w:sz w:val="20"/>
          <w:szCs w:val="20"/>
          <w:shd w:val="clear" w:color="auto" w:fill="FFFFFF"/>
        </w:rPr>
        <w:t>, Status prawny rolnika jako przedsiębiorcy (zagadnienia wybrane), "Ruch Prawniczy, Ekonomiczny i Socjologiczny" 2002, nr 3,</w:t>
      </w:r>
      <w:r w:rsidRPr="00D53EB4">
        <w:rPr>
          <w:rFonts w:ascii="Times New Roman" w:hAnsi="Times New Roman" w:cs="Times New Roman"/>
          <w:sz w:val="20"/>
          <w:szCs w:val="20"/>
        </w:rPr>
        <w:t xml:space="preserve">  s. 111, 116.</w:t>
      </w:r>
    </w:p>
  </w:footnote>
  <w:footnote w:id="5">
    <w:p w14:paraId="24E323EA" w14:textId="77777777" w:rsidR="00F50972" w:rsidRDefault="00000000">
      <w:pPr>
        <w:pStyle w:val="Tekstprzypisudolnego"/>
        <w:jc w:val="both"/>
        <w:rPr>
          <w:color w:val="FF0000"/>
        </w:rPr>
      </w:pPr>
      <w:r w:rsidRPr="00D53EB4">
        <w:rPr>
          <w:rStyle w:val="Znakiprzypiswdolnych"/>
          <w:rFonts w:ascii="Times New Roman" w:hAnsi="Times New Roman" w:cs="Times New Roman"/>
        </w:rPr>
        <w:footnoteRef/>
      </w:r>
      <w:r w:rsidRPr="00D53EB4">
        <w:rPr>
          <w:rFonts w:ascii="Times New Roman" w:hAnsi="Times New Roman" w:cs="Times New Roman"/>
        </w:rPr>
        <w:t xml:space="preserve"> J. </w:t>
      </w:r>
      <w:proofErr w:type="spellStart"/>
      <w:r w:rsidRPr="00D53EB4">
        <w:rPr>
          <w:rFonts w:ascii="Times New Roman" w:hAnsi="Times New Roman" w:cs="Times New Roman"/>
        </w:rPr>
        <w:t>Bieluk</w:t>
      </w:r>
      <w:proofErr w:type="spellEnd"/>
      <w:r w:rsidRPr="00D53EB4">
        <w:rPr>
          <w:rFonts w:ascii="Times New Roman" w:hAnsi="Times New Roman" w:cs="Times New Roman"/>
        </w:rPr>
        <w:t xml:space="preserve">, </w:t>
      </w:r>
      <w:r w:rsidRPr="00D53EB4">
        <w:rPr>
          <w:rFonts w:ascii="Times New Roman" w:hAnsi="Times New Roman" w:cs="Times New Roman"/>
          <w:i/>
          <w:iCs/>
        </w:rPr>
        <w:t>O potrzebie wprowadzenia do prawa polskiego pojęcia przedsiębiorstwa rolnego</w:t>
      </w:r>
      <w:r w:rsidRPr="00D53EB4">
        <w:rPr>
          <w:rFonts w:ascii="Times New Roman" w:hAnsi="Times New Roman" w:cs="Times New Roman"/>
        </w:rPr>
        <w:t xml:space="preserve">, „Studia </w:t>
      </w:r>
      <w:proofErr w:type="spellStart"/>
      <w:r w:rsidRPr="00D53EB4">
        <w:rPr>
          <w:rFonts w:ascii="Times New Roman" w:hAnsi="Times New Roman" w:cs="Times New Roman"/>
        </w:rPr>
        <w:t>Iuridica</w:t>
      </w:r>
      <w:proofErr w:type="spellEnd"/>
      <w:r w:rsidRPr="00D53EB4">
        <w:rPr>
          <w:rFonts w:ascii="Times New Roman" w:hAnsi="Times New Roman" w:cs="Times New Roman"/>
        </w:rPr>
        <w:t xml:space="preserve"> </w:t>
      </w:r>
      <w:proofErr w:type="spellStart"/>
      <w:r w:rsidRPr="00D53EB4">
        <w:rPr>
          <w:rFonts w:ascii="Times New Roman" w:hAnsi="Times New Roman" w:cs="Times New Roman"/>
        </w:rPr>
        <w:t>Agraria</w:t>
      </w:r>
      <w:proofErr w:type="spellEnd"/>
      <w:r w:rsidRPr="00D53EB4">
        <w:rPr>
          <w:rFonts w:ascii="Times New Roman" w:hAnsi="Times New Roman" w:cs="Times New Roman"/>
        </w:rPr>
        <w:t>” 2013, t. XI, s. 141 i n.</w:t>
      </w:r>
    </w:p>
  </w:footnote>
  <w:footnote w:id="6">
    <w:p w14:paraId="38E57D6F" w14:textId="77777777" w:rsidR="00F50972" w:rsidRDefault="00000000">
      <w:pPr>
        <w:pStyle w:val="footnotedescription"/>
        <w:spacing w:line="240" w:lineRule="auto"/>
        <w:ind w:left="0"/>
        <w:jc w:val="both"/>
      </w:pPr>
      <w:r>
        <w:rPr>
          <w:rStyle w:val="Znakiprzypiswdolnych"/>
        </w:rPr>
        <w:footnoteRef/>
      </w:r>
      <w:r>
        <w:rPr>
          <w:sz w:val="20"/>
          <w:szCs w:val="20"/>
        </w:rPr>
        <w:t xml:space="preserve"> </w:t>
      </w:r>
      <w:r>
        <w:rPr>
          <w:i/>
          <w:sz w:val="20"/>
          <w:szCs w:val="20"/>
        </w:rPr>
        <w:t>Kodeks postępowania cywilnego. Komentarz</w:t>
      </w:r>
      <w:r>
        <w:rPr>
          <w:sz w:val="20"/>
          <w:szCs w:val="20"/>
        </w:rPr>
        <w:t>, t. 2, red. T. Wiśniewski, LEX/el. 2021, art. 367–505</w:t>
      </w:r>
      <w:r>
        <w:rPr>
          <w:sz w:val="20"/>
          <w:szCs w:val="20"/>
          <w:vertAlign w:val="superscript"/>
        </w:rPr>
        <w:t>39</w:t>
      </w:r>
      <w:r>
        <w:rPr>
          <w:sz w:val="20"/>
          <w:szCs w:val="20"/>
        </w:rPr>
        <w:t>; D.M. Malinowski, J. Malinowski, Prowadzenie gospodarstwa rolnego a działalność gospodarcza – aspekty podatkowe, rachunkowe i cywilnoprawne, Przegląd Podatkowy 5/2021, s. 7.</w:t>
      </w:r>
    </w:p>
  </w:footnote>
  <w:footnote w:id="7">
    <w:p w14:paraId="5709D25B" w14:textId="77777777" w:rsidR="00F50972" w:rsidRDefault="00000000">
      <w:pPr>
        <w:pStyle w:val="Tekstprzypisudolnego"/>
        <w:jc w:val="both"/>
        <w:rPr>
          <w:rFonts w:ascii="Times New Roman" w:hAnsi="Times New Roman" w:cs="Times New Roman"/>
        </w:rPr>
      </w:pPr>
      <w:r>
        <w:rPr>
          <w:rStyle w:val="Znakiprzypiswdolnych"/>
        </w:rPr>
        <w:footnoteRef/>
      </w:r>
      <w:r>
        <w:rPr>
          <w:rFonts w:ascii="Times New Roman" w:hAnsi="Times New Roman" w:cs="Times New Roman"/>
        </w:rPr>
        <w:t xml:space="preserve"> Uchwała Sądu Najwyższego z dnia 26.02.2015 r. – III CZP 108/14.</w:t>
      </w:r>
    </w:p>
  </w:footnote>
  <w:footnote w:id="8">
    <w:p w14:paraId="2ED7CE64" w14:textId="77777777" w:rsidR="00F50972" w:rsidRPr="005D16EF" w:rsidRDefault="00000000">
      <w:pPr>
        <w:pStyle w:val="Tekstprzypisudolnego"/>
        <w:jc w:val="both"/>
        <w:rPr>
          <w:rFonts w:ascii="Times New Roman" w:hAnsi="Times New Roman" w:cs="Times New Roman"/>
        </w:rPr>
      </w:pPr>
      <w:r>
        <w:rPr>
          <w:rStyle w:val="Znakiprzypiswdolnych"/>
        </w:rPr>
        <w:footnoteRef/>
      </w:r>
      <w:r>
        <w:rPr>
          <w:rFonts w:ascii="Times New Roman" w:hAnsi="Times New Roman" w:cs="Times New Roman"/>
        </w:rPr>
        <w:t xml:space="preserve">  Wyrok Wojewódzkiego Sądu Administracyjnego w Poznaniu z dnia 13.02.2009 r. I SA/Po 1409/08, LEX nr 485049; D.M. Malinowski, J. Malinowski, </w:t>
      </w:r>
      <w:r>
        <w:rPr>
          <w:rFonts w:ascii="Times New Roman" w:hAnsi="Times New Roman" w:cs="Times New Roman"/>
          <w:i/>
          <w:iCs/>
        </w:rPr>
        <w:t xml:space="preserve">Prowadzenie gospodarstwa rolnego a </w:t>
      </w:r>
      <w:r w:rsidRPr="005D16EF">
        <w:rPr>
          <w:rFonts w:ascii="Times New Roman" w:hAnsi="Times New Roman" w:cs="Times New Roman"/>
          <w:i/>
          <w:iCs/>
        </w:rPr>
        <w:t>działalność gospodarcza – aspekty podatkowe, rachunkowe i cywilnoprawne</w:t>
      </w:r>
      <w:r w:rsidRPr="005D16EF">
        <w:rPr>
          <w:rFonts w:ascii="Times New Roman" w:hAnsi="Times New Roman" w:cs="Times New Roman"/>
        </w:rPr>
        <w:t xml:space="preserve">, Przegląd Podatkowy 5/2021, s. 4; </w:t>
      </w:r>
      <w:r w:rsidRPr="005D16EF">
        <w:rPr>
          <w:rFonts w:ascii="Times New Roman" w:hAnsi="Times New Roman" w:cs="Times New Roman"/>
          <w:shd w:val="clear" w:color="auto" w:fill="FFFFFF"/>
        </w:rPr>
        <w:t xml:space="preserve">R. </w:t>
      </w:r>
      <w:proofErr w:type="spellStart"/>
      <w:r w:rsidRPr="005D16EF">
        <w:rPr>
          <w:rFonts w:ascii="Times New Roman" w:hAnsi="Times New Roman" w:cs="Times New Roman"/>
          <w:shd w:val="clear" w:color="auto" w:fill="FFFFFF"/>
        </w:rPr>
        <w:t>Budzinowski</w:t>
      </w:r>
      <w:proofErr w:type="spellEnd"/>
      <w:r w:rsidRPr="005D16EF">
        <w:rPr>
          <w:rFonts w:ascii="Times New Roman" w:hAnsi="Times New Roman" w:cs="Times New Roman"/>
          <w:shd w:val="clear" w:color="auto" w:fill="FFFFFF"/>
        </w:rPr>
        <w:t xml:space="preserve">, </w:t>
      </w:r>
      <w:r w:rsidRPr="005D16EF">
        <w:rPr>
          <w:rFonts w:ascii="Times New Roman" w:hAnsi="Times New Roman" w:cs="Times New Roman"/>
          <w:i/>
          <w:iCs/>
          <w:shd w:val="clear" w:color="auto" w:fill="FFFFFF"/>
        </w:rPr>
        <w:t>Status prawny rolnika jako przedsiębiorcy (zagadnienia wybrane)</w:t>
      </w:r>
      <w:r w:rsidRPr="005D16EF">
        <w:rPr>
          <w:rFonts w:ascii="Times New Roman" w:hAnsi="Times New Roman" w:cs="Times New Roman"/>
          <w:shd w:val="clear" w:color="auto" w:fill="FFFFFF"/>
        </w:rPr>
        <w:t>, "Ruch Prawniczy, Ekonomiczny i Socjologiczny" 2002, nr 3,</w:t>
      </w:r>
      <w:r w:rsidRPr="005D16EF">
        <w:rPr>
          <w:rFonts w:ascii="Times New Roman" w:hAnsi="Times New Roman" w:cs="Times New Roman"/>
        </w:rPr>
        <w:t xml:space="preserve">  s. 115.</w:t>
      </w:r>
    </w:p>
  </w:footnote>
  <w:footnote w:id="9">
    <w:p w14:paraId="2815AA4C" w14:textId="77777777" w:rsidR="00F50972" w:rsidRDefault="00000000">
      <w:pPr>
        <w:pStyle w:val="Tekstprzypisudolnego"/>
        <w:rPr>
          <w:rFonts w:ascii="Times New Roman" w:hAnsi="Times New Roman" w:cs="Times New Roman"/>
        </w:rPr>
      </w:pPr>
      <w:r w:rsidRPr="005D16EF">
        <w:rPr>
          <w:rStyle w:val="Znakiprzypiswdolnych"/>
        </w:rPr>
        <w:footnoteRef/>
      </w:r>
      <w:r w:rsidRPr="005D16EF">
        <w:rPr>
          <w:rFonts w:ascii="Times New Roman" w:hAnsi="Times New Roman" w:cs="Times New Roman"/>
        </w:rPr>
        <w:t xml:space="preserve"> Uchwała Sądu Najwyższego z dnia 26.02.2015 r. – III</w:t>
      </w:r>
      <w:r>
        <w:rPr>
          <w:rFonts w:ascii="Times New Roman" w:hAnsi="Times New Roman" w:cs="Times New Roman"/>
        </w:rPr>
        <w:t xml:space="preserve"> CZP 108/14.</w:t>
      </w:r>
    </w:p>
  </w:footnote>
  <w:footnote w:id="10">
    <w:p w14:paraId="2F910980" w14:textId="77777777" w:rsidR="005D16EF" w:rsidRDefault="005D16EF" w:rsidP="005D16EF">
      <w:pPr>
        <w:spacing w:after="0" w:line="240" w:lineRule="auto"/>
        <w:jc w:val="both"/>
        <w:rPr>
          <w:rFonts w:ascii="Times New Roman" w:hAnsi="Times New Roman" w:cs="Times New Roman"/>
          <w:sz w:val="20"/>
          <w:szCs w:val="20"/>
        </w:rPr>
      </w:pPr>
      <w:r>
        <w:rPr>
          <w:rStyle w:val="Znakiprzypiswdolnych"/>
        </w:rPr>
        <w:footnoteRef/>
      </w:r>
      <w:r>
        <w:rPr>
          <w:rFonts w:ascii="Times New Roman" w:hAnsi="Times New Roman" w:cs="Times New Roman"/>
          <w:sz w:val="20"/>
          <w:szCs w:val="20"/>
        </w:rPr>
        <w:t xml:space="preserve"> Andrzej </w:t>
      </w:r>
      <w:proofErr w:type="spellStart"/>
      <w:r>
        <w:rPr>
          <w:rFonts w:ascii="Times New Roman" w:hAnsi="Times New Roman" w:cs="Times New Roman"/>
          <w:sz w:val="20"/>
          <w:szCs w:val="20"/>
        </w:rPr>
        <w:t>Powałowski</w:t>
      </w:r>
      <w:proofErr w:type="spellEnd"/>
      <w:r>
        <w:rPr>
          <w:rFonts w:ascii="Times New Roman" w:hAnsi="Times New Roman" w:cs="Times New Roman"/>
          <w:sz w:val="20"/>
          <w:szCs w:val="20"/>
        </w:rPr>
        <w:t>, Aspekty podmiotowe i przedmiotowe ustroju rolnego, Gdańskie Studia Prawnicze, t. XXXI, 2014, s. 1091.</w:t>
      </w:r>
    </w:p>
  </w:footnote>
  <w:footnote w:id="11">
    <w:p w14:paraId="6A26429F" w14:textId="77777777" w:rsidR="005D16EF" w:rsidRDefault="005D16EF" w:rsidP="005D16EF">
      <w:pPr>
        <w:pStyle w:val="Nagwek2"/>
        <w:shd w:val="clear" w:color="auto" w:fill="FFFFFF"/>
        <w:spacing w:before="240" w:after="240"/>
        <w:jc w:val="both"/>
        <w:rPr>
          <w:rFonts w:ascii="Times New Roman" w:eastAsia="Times New Roman" w:hAnsi="Times New Roman" w:cs="Times New Roman"/>
          <w:color w:val="auto"/>
          <w:kern w:val="0"/>
          <w:sz w:val="20"/>
          <w:szCs w:val="20"/>
          <w:lang w:eastAsia="pl-PL"/>
          <w14:ligatures w14:val="none"/>
        </w:rPr>
      </w:pPr>
      <w:r>
        <w:rPr>
          <w:rStyle w:val="Znakiprzypiswdolnych"/>
        </w:rPr>
        <w:footnoteRef/>
      </w:r>
      <w:r>
        <w:rPr>
          <w:rFonts w:ascii="Times New Roman" w:hAnsi="Times New Roman" w:cs="Times New Roman"/>
          <w:color w:val="auto"/>
          <w:sz w:val="20"/>
          <w:szCs w:val="20"/>
        </w:rPr>
        <w:t xml:space="preserve"> Zob. w tej kwestii </w:t>
      </w:r>
      <w:r>
        <w:rPr>
          <w:rFonts w:ascii="Times New Roman" w:hAnsi="Times New Roman" w:cs="Times New Roman"/>
          <w:color w:val="000000"/>
          <w:sz w:val="20"/>
          <w:szCs w:val="20"/>
          <w:shd w:val="clear" w:color="auto" w:fill="FFFFFF"/>
        </w:rPr>
        <w:t>R. Gałęski, </w:t>
      </w:r>
      <w:r>
        <w:rPr>
          <w:rStyle w:val="Pogrubienie"/>
          <w:rFonts w:ascii="Times New Roman" w:hAnsi="Times New Roman" w:cs="Times New Roman"/>
          <w:b w:val="0"/>
          <w:bCs w:val="0"/>
          <w:i/>
          <w:iCs/>
          <w:color w:val="000000"/>
          <w:sz w:val="20"/>
          <w:szCs w:val="20"/>
          <w:shd w:val="clear" w:color="auto" w:fill="FFFFFF"/>
        </w:rPr>
        <w:t>Zawód jako kategoria socjologiczna. Formowanie się zawodu rolnika</w:t>
      </w:r>
      <w:r>
        <w:rPr>
          <w:rStyle w:val="Pogrubienie"/>
          <w:rFonts w:ascii="Times New Roman" w:hAnsi="Times New Roman" w:cs="Times New Roman"/>
          <w:b w:val="0"/>
          <w:bCs w:val="0"/>
          <w:color w:val="000000"/>
          <w:sz w:val="20"/>
          <w:szCs w:val="20"/>
          <w:shd w:val="clear" w:color="auto" w:fill="FFFFFF"/>
        </w:rPr>
        <w:t>,</w:t>
      </w:r>
      <w:r>
        <w:rPr>
          <w:rStyle w:val="Pogrubienie"/>
          <w:rFonts w:ascii="Times New Roman" w:hAnsi="Times New Roman" w:cs="Times New Roman"/>
          <w:color w:val="000000"/>
          <w:sz w:val="20"/>
          <w:szCs w:val="20"/>
          <w:shd w:val="clear" w:color="auto" w:fill="FFFFFF"/>
        </w:rPr>
        <w:t xml:space="preserve"> </w:t>
      </w:r>
      <w:r>
        <w:rPr>
          <w:rFonts w:ascii="Times New Roman" w:eastAsia="Times New Roman" w:hAnsi="Times New Roman" w:cs="Times New Roman"/>
          <w:color w:val="auto"/>
          <w:kern w:val="0"/>
          <w:sz w:val="20"/>
          <w:szCs w:val="20"/>
          <w:lang w:eastAsia="pl-PL"/>
          <w14:ligatures w14:val="none"/>
        </w:rPr>
        <w:t>Studia Socjologiczne nr 3/1963,</w:t>
      </w:r>
      <w:r>
        <w:rPr>
          <w:rFonts w:ascii="Times New Roman" w:hAnsi="Times New Roman" w:cs="Times New Roman"/>
          <w:color w:val="auto"/>
          <w:sz w:val="20"/>
          <w:szCs w:val="20"/>
        </w:rPr>
        <w:t xml:space="preserve"> s. 50 i n; Andrzej </w:t>
      </w:r>
      <w:proofErr w:type="spellStart"/>
      <w:r>
        <w:rPr>
          <w:rFonts w:ascii="Times New Roman" w:hAnsi="Times New Roman" w:cs="Times New Roman"/>
          <w:color w:val="auto"/>
          <w:sz w:val="20"/>
          <w:szCs w:val="20"/>
        </w:rPr>
        <w:t>Powałowski</w:t>
      </w:r>
      <w:proofErr w:type="spellEnd"/>
      <w:r>
        <w:rPr>
          <w:rFonts w:ascii="Times New Roman" w:hAnsi="Times New Roman" w:cs="Times New Roman"/>
          <w:color w:val="auto"/>
          <w:sz w:val="20"/>
          <w:szCs w:val="20"/>
        </w:rPr>
        <w:t xml:space="preserve">, </w:t>
      </w:r>
      <w:r>
        <w:rPr>
          <w:rFonts w:ascii="Times New Roman" w:hAnsi="Times New Roman" w:cs="Times New Roman"/>
          <w:i/>
          <w:iCs/>
          <w:color w:val="auto"/>
          <w:sz w:val="20"/>
          <w:szCs w:val="20"/>
        </w:rPr>
        <w:t>Aspekty podmiotowe i przedmiotowe ustroju rolnego</w:t>
      </w:r>
      <w:r>
        <w:rPr>
          <w:rFonts w:ascii="Times New Roman" w:hAnsi="Times New Roman" w:cs="Times New Roman"/>
          <w:color w:val="auto"/>
          <w:sz w:val="20"/>
          <w:szCs w:val="20"/>
        </w:rPr>
        <w:t>, Gdańskie Studia Prawnicze, t. XXXI, 2014, s. 1098.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ED16" w14:textId="6D818575" w:rsidR="00F50972" w:rsidRDefault="00B10BBF">
    <w:pPr>
      <w:tabs>
        <w:tab w:val="right" w:pos="7486"/>
      </w:tabs>
      <w:spacing w:after="0"/>
    </w:pPr>
    <w:r>
      <w:rPr>
        <w:noProof/>
      </w:rPr>
      <mc:AlternateContent>
        <mc:Choice Requires="wpg">
          <w:drawing>
            <wp:anchor distT="4294967295" distB="4294967295" distL="114300" distR="114300" simplePos="0" relativeHeight="251658240" behindDoc="1" locked="0" layoutInCell="0" allowOverlap="1" wp14:anchorId="536F4878">
              <wp:simplePos x="0" y="0"/>
              <wp:positionH relativeFrom="page">
                <wp:posOffset>0</wp:posOffset>
              </wp:positionH>
              <wp:positionV relativeFrom="page">
                <wp:posOffset>-1</wp:posOffset>
              </wp:positionV>
              <wp:extent cx="4751070" cy="0"/>
              <wp:effectExtent l="0" t="0" r="0" b="0"/>
              <wp:wrapSquare wrapText="bothSides"/>
              <wp:docPr id="87246744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1070" cy="0"/>
                        <a:chOff x="0" y="0"/>
                        <a:chExt cx="4750920" cy="0"/>
                      </a:xfrm>
                    </wpg:grpSpPr>
                    <wps:wsp>
                      <wps:cNvPr id="446518081" name="Łącznik prosty 446518081"/>
                      <wps:cNvCnPr>
                        <a:cxnSpLocks/>
                      </wps:cNvCnPr>
                      <wps:spPr>
                        <a:xfrm>
                          <a:off x="0" y="0"/>
                          <a:ext cx="475092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8977125" id="Grupa 3" o:spid="_x0000_s1026" style="position:absolute;margin-left:0;margin-top:0;width:374.1pt;height:0;z-index:-251658240;mso-wrap-distance-top:.mm;mso-wrap-distance-bottom:.mm;mso-position-horizontal-relative:page;mso-position-vertical-relative:page" coordsize="475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" o:allowincell="f">
              <v:line id="Łącznik prosty 446518081" o:spid="_x0000_s1027" style="position:absolute;visibility:visible;mso-wrap-style:square" from="0,0" to="4750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" strokeweight=".18mm">
                <v:stroke joinstyle="miter"/>
                <o:lock v:ext="edit" shapetype="f"/>
              </v:line>
              <w10:wrap type="square" anchorx="page" anchory="page"/>
            </v:group>
          </w:pict>
        </mc:Fallback>
      </mc:AlternateContent>
    </w:r>
    <w:r w:rsidR="001146D7">
      <w:rPr>
        <w:rFonts w:ascii="Calibri" w:eastAsia="Calibri" w:hAnsi="Calibri" w:cs="Calibri"/>
        <w:b/>
        <w:sz w:val="24"/>
      </w:rPr>
      <w:t>C 72</w:t>
    </w:r>
    <w:r w:rsidR="001146D7">
      <w:rPr>
        <w:rFonts w:ascii="Calibri" w:eastAsia="Calibri" w:hAnsi="Calibri" w:cs="Calibri"/>
        <w:b/>
        <w:sz w:val="24"/>
      </w:rPr>
      <w:tab/>
    </w:r>
    <w:r w:rsidR="001146D7">
      <w:rPr>
        <w:rFonts w:ascii="Calibri" w:eastAsia="Calibri" w:hAnsi="Calibri" w:cs="Calibri"/>
        <w:b/>
        <w:sz w:val="20"/>
      </w:rPr>
      <w:t xml:space="preserve">Wyrok SN z 17.02.2021 r., I </w:t>
    </w:r>
    <w:proofErr w:type="spellStart"/>
    <w:r w:rsidR="001146D7">
      <w:rPr>
        <w:rFonts w:ascii="Calibri" w:eastAsia="Calibri" w:hAnsi="Calibri" w:cs="Calibri"/>
        <w:b/>
        <w:sz w:val="20"/>
      </w:rPr>
      <w:t>NSNc</w:t>
    </w:r>
    <w:proofErr w:type="spellEnd"/>
    <w:r w:rsidR="001146D7">
      <w:rPr>
        <w:rFonts w:ascii="Calibri" w:eastAsia="Calibri" w:hAnsi="Calibri" w:cs="Calibri"/>
        <w:b/>
        <w:sz w:val="20"/>
      </w:rPr>
      <w:t xml:space="preserve"> 152/20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CBB4A" w14:textId="77777777" w:rsidR="00F50972" w:rsidRDefault="00F50972">
    <w:pPr>
      <w:tabs>
        <w:tab w:val="right" w:pos="748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4E82" w14:textId="77777777" w:rsidR="00F50972" w:rsidRDefault="00F5097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53F48" w14:textId="77777777" w:rsidR="00F50972" w:rsidRDefault="00F50972">
    <w:pPr>
      <w:tabs>
        <w:tab w:val="right" w:pos="7486"/>
      </w:tabs>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8D72" w14:textId="77777777" w:rsidR="00F50972" w:rsidRDefault="00F509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044AC"/>
    <w:multiLevelType w:val="multilevel"/>
    <w:tmpl w:val="61BE1216"/>
    <w:lvl w:ilvl="0">
      <w:start w:val="1"/>
      <w:numFmt w:val="decimal"/>
      <w:lvlText w:val="%1."/>
      <w:lvlJc w:val="left"/>
      <w:pPr>
        <w:tabs>
          <w:tab w:val="num" w:pos="0"/>
        </w:tabs>
        <w:ind w:left="360" w:hanging="360"/>
      </w:pPr>
      <w:rPr>
        <w:rFonts w:eastAsiaTheme="minorHAns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92A72C4"/>
    <w:multiLevelType w:val="multilevel"/>
    <w:tmpl w:val="199010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47927985"/>
    <w:multiLevelType w:val="multilevel"/>
    <w:tmpl w:val="77FA20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A5127DC"/>
    <w:multiLevelType w:val="multilevel"/>
    <w:tmpl w:val="B658EE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77932140">
    <w:abstractNumId w:val="1"/>
  </w:num>
  <w:num w:numId="2" w16cid:durableId="115294531">
    <w:abstractNumId w:val="3"/>
  </w:num>
  <w:num w:numId="3" w16cid:durableId="1911842065">
    <w:abstractNumId w:val="0"/>
  </w:num>
  <w:num w:numId="4" w16cid:durableId="323170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defaultTabStop w:val="708"/>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72"/>
    <w:rsid w:val="00007AEF"/>
    <w:rsid w:val="00063D2D"/>
    <w:rsid w:val="001135FE"/>
    <w:rsid w:val="001146D7"/>
    <w:rsid w:val="00212803"/>
    <w:rsid w:val="00257B90"/>
    <w:rsid w:val="002B7D16"/>
    <w:rsid w:val="0034528F"/>
    <w:rsid w:val="004676DF"/>
    <w:rsid w:val="005D16EF"/>
    <w:rsid w:val="00730A96"/>
    <w:rsid w:val="00744572"/>
    <w:rsid w:val="00874504"/>
    <w:rsid w:val="00B10BBF"/>
    <w:rsid w:val="00BF0844"/>
    <w:rsid w:val="00C727F3"/>
    <w:rsid w:val="00D53EB4"/>
    <w:rsid w:val="00F5097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96427"/>
  <w15:docId w15:val="{4E1FACE4-C14F-4C57-A2DC-127B0283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810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810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10AF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10AF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10AF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10AF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10AF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10AF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10AF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810AF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qFormat/>
    <w:rsid w:val="00810AF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810AF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810AF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810AF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810AF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810AF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810AF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810AF9"/>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810AF9"/>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810AF9"/>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810AF9"/>
    <w:rPr>
      <w:i/>
      <w:iCs/>
      <w:color w:val="404040" w:themeColor="text1" w:themeTint="BF"/>
    </w:rPr>
  </w:style>
  <w:style w:type="character" w:styleId="Wyrnienieintensywne">
    <w:name w:val="Intense Emphasis"/>
    <w:basedOn w:val="Domylnaczcionkaakapitu"/>
    <w:uiPriority w:val="21"/>
    <w:qFormat/>
    <w:rsid w:val="00810AF9"/>
    <w:rPr>
      <w:i/>
      <w:iCs/>
      <w:color w:val="0F4761" w:themeColor="accent1" w:themeShade="BF"/>
    </w:rPr>
  </w:style>
  <w:style w:type="character" w:customStyle="1" w:styleId="CytatintensywnyZnak">
    <w:name w:val="Cytat intensywny Znak"/>
    <w:basedOn w:val="Domylnaczcionkaakapitu"/>
    <w:link w:val="Cytatintensywny"/>
    <w:uiPriority w:val="30"/>
    <w:qFormat/>
    <w:rsid w:val="00810AF9"/>
    <w:rPr>
      <w:i/>
      <w:iCs/>
      <w:color w:val="0F4761" w:themeColor="accent1" w:themeShade="BF"/>
    </w:rPr>
  </w:style>
  <w:style w:type="character" w:styleId="Odwoanieintensywne">
    <w:name w:val="Intense Reference"/>
    <w:basedOn w:val="Domylnaczcionkaakapitu"/>
    <w:uiPriority w:val="32"/>
    <w:qFormat/>
    <w:rsid w:val="00810AF9"/>
    <w:rPr>
      <w:b/>
      <w:bCs/>
      <w:smallCaps/>
      <w:color w:val="0F4761" w:themeColor="accent1" w:themeShade="BF"/>
      <w:spacing w:val="5"/>
    </w:rPr>
  </w:style>
  <w:style w:type="character" w:styleId="Uwydatnienie">
    <w:name w:val="Emphasis"/>
    <w:basedOn w:val="Domylnaczcionkaakapitu"/>
    <w:uiPriority w:val="20"/>
    <w:qFormat/>
    <w:rsid w:val="00580184"/>
    <w:rPr>
      <w:i/>
      <w:iCs/>
    </w:rPr>
  </w:style>
  <w:style w:type="character" w:styleId="Pogrubienie">
    <w:name w:val="Strong"/>
    <w:basedOn w:val="Domylnaczcionkaakapitu"/>
    <w:uiPriority w:val="22"/>
    <w:qFormat/>
    <w:rsid w:val="00580184"/>
    <w:rPr>
      <w:b/>
      <w:bCs/>
    </w:rPr>
  </w:style>
  <w:style w:type="character" w:styleId="Hipercze">
    <w:name w:val="Hyperlink"/>
    <w:basedOn w:val="Domylnaczcionkaakapitu"/>
    <w:uiPriority w:val="99"/>
    <w:unhideWhenUsed/>
    <w:rsid w:val="000F1B25"/>
    <w:rPr>
      <w:color w:val="0000FF"/>
      <w:u w:val="single"/>
    </w:rPr>
  </w:style>
  <w:style w:type="character" w:styleId="Nierozpoznanawzmianka">
    <w:name w:val="Unresolved Mention"/>
    <w:basedOn w:val="Domylnaczcionkaakapitu"/>
    <w:uiPriority w:val="99"/>
    <w:semiHidden/>
    <w:unhideWhenUsed/>
    <w:qFormat/>
    <w:rsid w:val="00D577C3"/>
    <w:rPr>
      <w:color w:val="605E5C"/>
      <w:shd w:val="clear" w:color="auto" w:fill="E1DFDD"/>
    </w:rPr>
  </w:style>
  <w:style w:type="character" w:customStyle="1" w:styleId="TekstprzypisudolnegoZnak">
    <w:name w:val="Tekst przypisu dolnego Znak"/>
    <w:basedOn w:val="Domylnaczcionkaakapitu"/>
    <w:link w:val="Tekstprzypisudolnego"/>
    <w:uiPriority w:val="99"/>
    <w:semiHidden/>
    <w:qFormat/>
    <w:rsid w:val="00D577C3"/>
    <w:rPr>
      <w:sz w:val="20"/>
      <w:szCs w:val="20"/>
    </w:rPr>
  </w:style>
  <w:style w:type="character" w:customStyle="1" w:styleId="Znakiprzypiswdolnych">
    <w:name w:val="Znaki przypisów dolnych"/>
    <w:uiPriority w:val="99"/>
    <w:semiHidden/>
    <w:unhideWhenUsed/>
    <w:qFormat/>
    <w:rsid w:val="00D577C3"/>
    <w:rPr>
      <w:vertAlign w:val="superscript"/>
    </w:rPr>
  </w:style>
  <w:style w:type="character" w:styleId="Odwoanieprzypisudolnego">
    <w:name w:val="footnote reference"/>
    <w:rPr>
      <w:vertAlign w:val="superscript"/>
    </w:rPr>
  </w:style>
  <w:style w:type="character" w:customStyle="1" w:styleId="footnotedescriptionChar">
    <w:name w:val="footnote description Char"/>
    <w:link w:val="footnotedescription"/>
    <w:qFormat/>
    <w:rsid w:val="004928B0"/>
    <w:rPr>
      <w:rFonts w:ascii="Times New Roman" w:eastAsia="Times New Roman" w:hAnsi="Times New Roman" w:cs="Times New Roman"/>
      <w:color w:val="181717"/>
      <w:sz w:val="16"/>
      <w:szCs w:val="24"/>
      <w:lang w:eastAsia="pl-PL"/>
    </w:rPr>
  </w:style>
  <w:style w:type="character" w:customStyle="1" w:styleId="footnotemark">
    <w:name w:val="footnote mark"/>
    <w:qFormat/>
    <w:rsid w:val="004928B0"/>
    <w:rPr>
      <w:rFonts w:ascii="Times New Roman" w:eastAsia="Times New Roman" w:hAnsi="Times New Roman" w:cs="Times New Roman"/>
      <w:color w:val="181717"/>
      <w:sz w:val="14"/>
      <w:vertAlign w:val="superscript"/>
    </w:rPr>
  </w:style>
  <w:style w:type="character" w:customStyle="1" w:styleId="StopkaZnak">
    <w:name w:val="Stopka Znak"/>
    <w:basedOn w:val="Domylnaczcionkaakapitu"/>
    <w:link w:val="Stopka"/>
    <w:uiPriority w:val="99"/>
    <w:qFormat/>
    <w:rsid w:val="00570B41"/>
  </w:style>
  <w:style w:type="character" w:customStyle="1" w:styleId="NagwekZnak">
    <w:name w:val="Nagłówek Znak"/>
    <w:basedOn w:val="Domylnaczcionkaakapitu"/>
    <w:link w:val="Nagwek"/>
    <w:uiPriority w:val="99"/>
    <w:semiHidden/>
    <w:qFormat/>
    <w:rsid w:val="00EA50BC"/>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uiPriority w:val="99"/>
    <w:semiHidden/>
    <w:unhideWhenUsed/>
    <w:rsid w:val="00EA50BC"/>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ytu">
    <w:name w:val="Title"/>
    <w:basedOn w:val="Normalny"/>
    <w:next w:val="Normalny"/>
    <w:link w:val="TytuZnak"/>
    <w:uiPriority w:val="10"/>
    <w:qFormat/>
    <w:rsid w:val="00810AF9"/>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810AF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10AF9"/>
    <w:pPr>
      <w:spacing w:before="160"/>
      <w:jc w:val="center"/>
    </w:pPr>
    <w:rPr>
      <w:i/>
      <w:iCs/>
      <w:color w:val="404040" w:themeColor="text1" w:themeTint="BF"/>
    </w:rPr>
  </w:style>
  <w:style w:type="paragraph" w:styleId="Akapitzlist">
    <w:name w:val="List Paragraph"/>
    <w:basedOn w:val="Normalny"/>
    <w:uiPriority w:val="34"/>
    <w:qFormat/>
    <w:rsid w:val="00810AF9"/>
    <w:pPr>
      <w:ind w:left="720"/>
      <w:contextualSpacing/>
    </w:pPr>
  </w:style>
  <w:style w:type="paragraph" w:styleId="Cytatintensywny">
    <w:name w:val="Intense Quote"/>
    <w:basedOn w:val="Normalny"/>
    <w:next w:val="Normalny"/>
    <w:link w:val="CytatintensywnyZnak"/>
    <w:uiPriority w:val="30"/>
    <w:qFormat/>
    <w:rsid w:val="00810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Tekstprzypisudolnego">
    <w:name w:val="footnote text"/>
    <w:basedOn w:val="Normalny"/>
    <w:link w:val="TekstprzypisudolnegoZnak"/>
    <w:uiPriority w:val="99"/>
    <w:semiHidden/>
    <w:unhideWhenUsed/>
    <w:rsid w:val="00D577C3"/>
    <w:pPr>
      <w:spacing w:after="0" w:line="240" w:lineRule="auto"/>
    </w:pPr>
    <w:rPr>
      <w:sz w:val="20"/>
      <w:szCs w:val="20"/>
    </w:rPr>
  </w:style>
  <w:style w:type="paragraph" w:customStyle="1" w:styleId="footnotedescription">
    <w:name w:val="footnote description"/>
    <w:next w:val="Normalny"/>
    <w:link w:val="footnotedescriptionChar"/>
    <w:qFormat/>
    <w:rsid w:val="004928B0"/>
    <w:pPr>
      <w:spacing w:line="259" w:lineRule="auto"/>
      <w:ind w:left="170"/>
    </w:pPr>
    <w:rPr>
      <w:rFonts w:ascii="Times New Roman" w:eastAsia="Times New Roman" w:hAnsi="Times New Roman" w:cs="Times New Roman"/>
      <w:color w:val="181717"/>
      <w:sz w:val="16"/>
      <w:szCs w:val="24"/>
      <w:lang w:eastAsia="pl-PL"/>
    </w:rPr>
  </w:style>
  <w:style w:type="paragraph" w:styleId="Stopka">
    <w:name w:val="footer"/>
    <w:basedOn w:val="Normalny"/>
    <w:link w:val="StopkaZnak"/>
    <w:uiPriority w:val="99"/>
    <w:unhideWhenUsed/>
    <w:rsid w:val="00570B41"/>
    <w:pPr>
      <w:tabs>
        <w:tab w:val="center" w:pos="4536"/>
        <w:tab w:val="right" w:pos="9072"/>
      </w:tabs>
      <w:spacing w:after="0" w:line="240" w:lineRule="auto"/>
    </w:pPr>
  </w:style>
  <w:style w:type="paragraph" w:customStyle="1" w:styleId="Gwkalewa">
    <w:name w:val="Główka lewa"/>
    <w:basedOn w:val="Nagwek"/>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p-1lex-1pl-10000f4qd13d4.han.uwm.edu.pl/"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sip-1lex-1pl-10000f4qd13d4.han.uwm.edu.p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sip-1lex-1pl-10000f4qd13d4.han.uwm.edu.pl/"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EFFE7-AB2D-408F-9840-DDFC01F0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2264</Words>
  <Characters>15331</Characters>
  <Application>Microsoft Office Word</Application>
  <DocSecurity>0</DocSecurity>
  <Lines>219</Lines>
  <Paragraphs>40</Paragraphs>
  <ScaleCrop>false</ScaleCrop>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Gornowicz</dc:creator>
  <dc:description/>
  <cp:lastModifiedBy>Natalia Walczak</cp:lastModifiedBy>
  <cp:revision>2</cp:revision>
  <dcterms:created xsi:type="dcterms:W3CDTF">2025-02-24T11:01:00Z</dcterms:created>
  <dcterms:modified xsi:type="dcterms:W3CDTF">2025-02-24T11:01:00Z</dcterms:modified>
  <dc:language>pl-PL</dc:language>
</cp:coreProperties>
</file>